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16bis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513931</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Prague, CZ, 13th-17th Oct.,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UE RF requirements for UAV</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7.7.4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last RAN plenary meeting, a new WID to enable UAV with higher power than R18 NR_UAV WID was approved [1]. The objective of this WID is: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60" w:line="240" w:lineRule="auto"/>
              <w:textAlignment w:val="auto"/>
              <w:rPr>
                <w:rFonts w:hint="default" w:ascii="Times New Roman" w:hAnsi="Times New Roman" w:cs="Times New Roman"/>
                <w:b/>
                <w:bCs/>
                <w:iCs/>
                <w:sz w:val="20"/>
                <w:szCs w:val="20"/>
                <w:lang w:eastAsia="zh-CN"/>
              </w:rPr>
            </w:pPr>
            <w:r>
              <w:rPr>
                <w:rFonts w:hint="default" w:ascii="Times New Roman" w:hAnsi="Times New Roman" w:cs="Times New Roman"/>
                <w:b/>
                <w:bCs/>
                <w:iCs/>
                <w:sz w:val="20"/>
                <w:szCs w:val="20"/>
                <w:lang w:eastAsia="zh-CN"/>
              </w:rPr>
              <w:t>The core part of WI:</w:t>
            </w: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Scenario: </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BSs for UAV service are deployed on the ground by adjusting the tilt angle upwards. The coverage height is up to 600~1000m. The ISD for BSs for UAV service is about 2~4km.</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 direct radio link between BS on the ground and UAV UE.</w:t>
            </w: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Specify RF requirements for UAV UE to support higher UL output power.</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Example bands: </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hanging="327"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TDD with same TDD pattern, including n41, n77, n78, n79, </w:t>
            </w:r>
          </w:p>
          <w:p>
            <w:pPr>
              <w:pStyle w:val="31"/>
              <w:keepNext w:val="0"/>
              <w:keepLines w:val="0"/>
              <w:pageBreakBefore w:val="0"/>
              <w:numPr>
                <w:ilvl w:val="2"/>
                <w:numId w:val="4"/>
              </w:numPr>
              <w:kinsoku/>
              <w:wordWrap/>
              <w:overflowPunct/>
              <w:topLinePunct w:val="0"/>
              <w:autoSpaceDE/>
              <w:autoSpaceDN/>
              <w:bidi w:val="0"/>
              <w:adjustRightInd/>
              <w:snapToGrid w:val="0"/>
              <w:spacing w:after="60" w:line="240" w:lineRule="auto"/>
              <w:ind w:hanging="327"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FDD: n3</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Consider UAV UE with omni-direction antenna or with antenna array</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Consider UAV UE with up to 33dBm m</w:t>
            </w:r>
            <w:r>
              <w:rPr>
                <w:rFonts w:hint="default" w:ascii="Times New Roman" w:hAnsi="Times New Roman" w:cs="Times New Roman"/>
                <w:color w:val="000000" w:themeColor="text1"/>
                <w:sz w:val="20"/>
                <w:szCs w:val="20"/>
                <w:highlight w:val="none"/>
                <w14:textFill>
                  <w14:solidFill>
                    <w14:schemeClr w14:val="tx1"/>
                  </w14:solidFill>
                </w14:textFill>
              </w:rPr>
              <w:t>ax tota</w:t>
            </w:r>
            <w:r>
              <w:rPr>
                <w:rFonts w:hint="default" w:ascii="Times New Roman" w:hAnsi="Times New Roman" w:cs="Times New Roman"/>
                <w:color w:val="auto"/>
                <w:sz w:val="20"/>
                <w:szCs w:val="20"/>
                <w:highlight w:val="none"/>
              </w:rPr>
              <w:t>l conductive</w:t>
            </w:r>
            <w:r>
              <w:rPr>
                <w:rFonts w:hint="default" w:ascii="Times New Roman" w:hAnsi="Times New Roman" w:cs="Times New Roman"/>
                <w:color w:val="000000" w:themeColor="text1"/>
                <w:sz w:val="20"/>
                <w:szCs w:val="20"/>
                <w:highlight w:val="none"/>
                <w14:textFill>
                  <w14:solidFill>
                    <w14:schemeClr w14:val="tx1"/>
                  </w14:solidFill>
                </w14:textFill>
              </w:rPr>
              <w:t xml:space="preserve"> output power</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Analyse co-existence for UAV and considering the details relevant to UAV including antenna array model, and specify requirements if needed.</w:t>
            </w:r>
          </w:p>
          <w:p>
            <w:pPr>
              <w:pStyle w:val="31"/>
              <w:keepNext w:val="0"/>
              <w:keepLines w:val="0"/>
              <w:pageBreakBefore w:val="0"/>
              <w:numPr>
                <w:ilvl w:val="1"/>
                <w:numId w:val="4"/>
              </w:numPr>
              <w:kinsoku/>
              <w:wordWrap/>
              <w:overflowPunct/>
              <w:topLinePunct w:val="0"/>
              <w:autoSpaceDE/>
              <w:autoSpaceDN/>
              <w:bidi w:val="0"/>
              <w:adjustRightInd/>
              <w:snapToGrid w:val="0"/>
              <w:spacing w:after="60" w:line="240" w:lineRule="auto"/>
              <w:ind w:left="993" w:firstLineChars="0"/>
              <w:textAlignment w:val="auto"/>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Specify UE RF requirements, e.g., maximum output power, configured transmission power, SEM.</w:t>
            </w:r>
          </w:p>
          <w:p>
            <w:pPr>
              <w:pStyle w:val="31"/>
              <w:keepNext w:val="0"/>
              <w:keepLines w:val="0"/>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hint="default" w:ascii="Times New Roman" w:hAnsi="Times New Roman" w:cs="Times New Roman"/>
                <w:color w:val="000000" w:themeColor="text1"/>
                <w:sz w:val="20"/>
                <w:szCs w:val="20"/>
                <w:highlight w:val="none"/>
                <w:lang w:eastAsia="zh-CN"/>
                <w14:textFill>
                  <w14:solidFill>
                    <w14:schemeClr w14:val="tx1"/>
                  </w14:solidFill>
                </w14:textFill>
              </w:rPr>
            </w:pPr>
            <w:r>
              <w:rPr>
                <w:rFonts w:hint="default" w:ascii="Times New Roman" w:hAnsi="Times New Roman" w:cs="Times New Roman"/>
                <w:color w:val="000000" w:themeColor="text1"/>
                <w:sz w:val="20"/>
                <w:szCs w:val="20"/>
                <w:highlight w:val="none"/>
                <w:lang w:eastAsia="zh-CN"/>
                <w14:textFill>
                  <w14:solidFill>
                    <w14:schemeClr w14:val="tx1"/>
                  </w14:solidFill>
                </w14:textFill>
              </w:rPr>
              <w:t>Specify RRM requirements, if needed</w:t>
            </w:r>
          </w:p>
          <w:p>
            <w:pPr>
              <w:keepNext w:val="0"/>
              <w:keepLines w:val="0"/>
              <w:pageBreakBefore w:val="0"/>
              <w:widowControl w:val="0"/>
              <w:kinsoku/>
              <w:wordWrap/>
              <w:overflowPunct/>
              <w:topLinePunct w:val="0"/>
              <w:autoSpaceDE/>
              <w:autoSpaceDN/>
              <w:bidi w:val="0"/>
              <w:adjustRightInd/>
              <w:snapToGrid w:val="0"/>
              <w:spacing w:after="60" w:line="240" w:lineRule="auto"/>
              <w:ind w:firstLine="44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rPr>
              <w:t>Note 1: No RAN1 impact are expected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 our views on UE RF requirements of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General Aspects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2"/>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Definition of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RAN4 has defined Aerial UE feature in Rel-18 as: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cs="Times New Roman"/>
          <w:b w:val="0"/>
          <w:bCs w:val="0"/>
          <w:i w:val="0"/>
          <w:iCs w:val="0"/>
          <w:sz w:val="20"/>
          <w:szCs w:val="20"/>
          <w:highlight w:val="none"/>
          <w:lang w:val="en-US" w:eastAsia="zh-CN"/>
        </w:rPr>
      </w:pPr>
      <w:r>
        <w:drawing>
          <wp:inline distT="0" distB="0" distL="114300" distR="114300">
            <wp:extent cx="5201285" cy="537210"/>
            <wp:effectExtent l="105410" t="59055" r="118745" b="590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01285" cy="537210"/>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where PC3 UAV followed this definition and the additional requirement clauses with suffix K were defined. In our understanding, the main difference between UAV specified in Rel-18 and the UAV introduced in this WID is the output power. The high power UAV in this WID should also follow this definition. However, legacy system parameters and RF requirements may not apply for high power UAV, which needs further discussion in RAN4. Therefore, the related requirements of the high power UAV in this WID need to be differentiated from legacy PC3 UAV requirements and some wording on the requirements of legacy PC3 UAV need to be revised in the specification and new requirements for high power UAV will be added if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The high power UAV in this WID follows the definition on Aerial UE in Rel-18.</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Wording revision is needed to differentiate the requirements for legacy PC3 UAV and the requirements for high power UAV in this WID.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2"/>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Operating bands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Rel-18, PC3 UAV can operate in all the NR operating bands as defined in Table 5.2-1 of TS38.101-1.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cs="Times New Roman"/>
          <w:b w:val="0"/>
          <w:bCs w:val="0"/>
          <w:i w:val="0"/>
          <w:iCs w:val="0"/>
          <w:sz w:val="20"/>
          <w:szCs w:val="20"/>
          <w:highlight w:val="none"/>
          <w:lang w:val="en-US" w:eastAsia="zh-CN"/>
        </w:rPr>
      </w:pPr>
      <w:r>
        <w:drawing>
          <wp:inline distT="0" distB="0" distL="114300" distR="114300">
            <wp:extent cx="5407660" cy="726440"/>
            <wp:effectExtent l="107315" t="60960" r="108585" b="660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407660" cy="726440"/>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In the WID, some example bands are listed, for example, TDD bands </w:t>
      </w:r>
      <w:r>
        <w:rPr>
          <w:rFonts w:hint="default" w:ascii="Times New Roman" w:hAnsi="Times New Roman" w:cs="Times New Roman"/>
          <w:color w:val="000000" w:themeColor="text1"/>
          <w:sz w:val="20"/>
          <w:szCs w:val="20"/>
          <w14:textFill>
            <w14:solidFill>
              <w14:schemeClr w14:val="tx1"/>
            </w14:solidFill>
          </w14:textFill>
        </w:rPr>
        <w:t>n41, n77, n78, n79</w:t>
      </w:r>
      <w:r>
        <w:rPr>
          <w:rFonts w:hint="eastAsia" w:eastAsia="宋体" w:cs="Times New Roman"/>
          <w:color w:val="000000" w:themeColor="text1"/>
          <w:sz w:val="20"/>
          <w:szCs w:val="20"/>
          <w:lang w:val="en-US" w:eastAsia="zh-CN"/>
          <w14:textFill>
            <w14:solidFill>
              <w14:schemeClr w14:val="tx1"/>
            </w14:solidFill>
          </w14:textFill>
        </w:rPr>
        <w:t xml:space="preserve"> and FDD band n3. Operators should declare whether high power UAV can also operate in all the NR operating bands defined in </w:t>
      </w:r>
      <w:r>
        <w:rPr>
          <w:rFonts w:hint="eastAsia" w:cs="Times New Roman"/>
          <w:b w:val="0"/>
          <w:bCs w:val="0"/>
          <w:i w:val="0"/>
          <w:iCs w:val="0"/>
          <w:sz w:val="20"/>
          <w:szCs w:val="20"/>
          <w:highlight w:val="none"/>
          <w:lang w:val="en-US" w:eastAsia="zh-CN"/>
        </w:rPr>
        <w:t>Table 5.2-1 of TS38.101-1.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It should be declared clearly whether</w:t>
      </w:r>
      <w:r>
        <w:rPr>
          <w:rFonts w:hint="eastAsia" w:eastAsia="宋体" w:cs="Times New Roman"/>
          <w:b/>
          <w:bCs/>
          <w:color w:val="000000" w:themeColor="text1"/>
          <w:sz w:val="20"/>
          <w:szCs w:val="20"/>
          <w:lang w:val="en-US" w:eastAsia="zh-CN"/>
          <w14:textFill>
            <w14:solidFill>
              <w14:schemeClr w14:val="tx1"/>
            </w14:solidFill>
          </w14:textFill>
        </w:rPr>
        <w:t xml:space="preserve"> high power UAV operates in all the NR operating bands defined in </w:t>
      </w:r>
      <w:r>
        <w:rPr>
          <w:rFonts w:hint="eastAsia" w:cs="Times New Roman"/>
          <w:b/>
          <w:bCs/>
          <w:i w:val="0"/>
          <w:iCs w:val="0"/>
          <w:sz w:val="20"/>
          <w:szCs w:val="20"/>
          <w:highlight w:val="none"/>
          <w:lang w:val="en-US" w:eastAsia="zh-CN"/>
        </w:rPr>
        <w:t>Table 5.2-1 of TS38.101-1 or only the listed example bands.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2"/>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UL MIMO</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It is not clear whether UL MIMO is supported for high power UAV in the WID. This should be declared clearly.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Whether UL MIMO is supported for high power UAV needs to be declared.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UE RF Requirements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outlineLvl w:val="2"/>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Transmitter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highlight w:val="none"/>
          <w:lang w:val="en-US" w:eastAsia="zh-CN"/>
        </w:rPr>
      </w:pPr>
      <w:r>
        <w:rPr>
          <w:rFonts w:hint="eastAsia" w:cs="Times New Roman"/>
          <w:b w:val="0"/>
          <w:bCs w:val="0"/>
          <w:i w:val="0"/>
          <w:iCs w:val="0"/>
          <w:sz w:val="20"/>
          <w:szCs w:val="20"/>
          <w:highlight w:val="none"/>
          <w:lang w:val="en-US" w:eastAsia="zh-CN"/>
        </w:rPr>
        <w:t xml:space="preserve">In Rel-18, the UAV is defined as PC3 only. But in this WID, the conductive maximum output power (MOP) of UAV is up to 33dBm, which does not match the MOP of any power class in current specifications. To avoid the large workload to introduce a new power class that only apples to UAV at current stage, we suggest to follow the method of ATG as shown below, i.e., </w:t>
      </w:r>
      <w:r>
        <w:rPr>
          <w:rFonts w:hint="eastAsia"/>
          <w:highlight w:val="none"/>
          <w:lang w:val="en-US" w:eastAsia="zh-CN"/>
        </w:rPr>
        <w:t xml:space="preserve">to introduce the new capability for UAV to report </w:t>
      </w:r>
      <w:r>
        <w:rPr>
          <w:highlight w:val="none"/>
          <w:lang w:val="en-US" w:eastAsia="zh-CN"/>
        </w:rPr>
        <w:t>t</w:t>
      </w:r>
      <w:r>
        <w:rPr>
          <w:rFonts w:eastAsia="宋体"/>
          <w:szCs w:val="24"/>
          <w:highlight w:val="none"/>
          <w:lang w:eastAsia="zh-CN"/>
        </w:rPr>
        <w:t>he rated maximum output power at maximum modulation order and full PRB configurations</w:t>
      </w:r>
      <w:r>
        <w:rPr>
          <w:rFonts w:hint="eastAsia" w:eastAsia="宋体"/>
          <w:szCs w:val="24"/>
          <w:highlight w:val="none"/>
          <w:lang w:val="en-US" w:eastAsia="zh-CN"/>
        </w:rPr>
        <w:t xml:space="preserve"> </w:t>
      </w:r>
      <w:r>
        <w:rPr>
          <w:rFonts w:hint="eastAsia"/>
          <w:highlight w:val="none"/>
          <w:lang w:val="en-US" w:eastAsia="zh-CN"/>
        </w:rPr>
        <w:t>and its capability report granularity as 1dB. The lower limit of conductive MOP of high power UAV could be 23dBm, and the upper limit of conductive MOP of high power UAV could be 33dBm.</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eastAsia"/>
          <w:highlight w:val="none"/>
          <w:lang w:val="en-US" w:eastAsia="zh-CN"/>
        </w:rPr>
      </w:pPr>
      <w:r>
        <w:drawing>
          <wp:inline distT="0" distB="0" distL="114300" distR="114300">
            <wp:extent cx="5146040" cy="1748155"/>
            <wp:effectExtent l="104775" t="71120" r="113665" b="857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146040" cy="1748155"/>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5: I</w:t>
      </w:r>
      <w:r>
        <w:rPr>
          <w:rFonts w:hint="eastAsia"/>
          <w:b/>
          <w:bCs/>
          <w:highlight w:val="none"/>
          <w:lang w:val="en-US" w:eastAsia="zh-CN"/>
        </w:rPr>
        <w:t xml:space="preserve">ntroduce the new capability for high power UAV to indicate </w:t>
      </w:r>
      <w:r>
        <w:rPr>
          <w:b/>
          <w:bCs/>
          <w:highlight w:val="none"/>
          <w:lang w:val="en-US" w:eastAsia="zh-CN"/>
        </w:rPr>
        <w:t>t</w:t>
      </w:r>
      <w:r>
        <w:rPr>
          <w:rFonts w:eastAsia="宋体"/>
          <w:b/>
          <w:bCs/>
          <w:szCs w:val="24"/>
          <w:highlight w:val="none"/>
          <w:lang w:eastAsia="zh-CN"/>
        </w:rPr>
        <w:t>he rated maximum output power</w:t>
      </w:r>
      <w:r>
        <w:rPr>
          <w:rFonts w:hint="eastAsia"/>
          <w:b/>
          <w:bCs/>
          <w:highlight w:val="none"/>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If </w:t>
      </w:r>
      <w:r>
        <w:rPr>
          <w:highlight w:val="none"/>
          <w:lang w:val="en-US" w:eastAsia="zh-CN"/>
        </w:rPr>
        <w:t>t</w:t>
      </w:r>
      <w:r>
        <w:rPr>
          <w:rFonts w:eastAsia="宋体"/>
          <w:szCs w:val="24"/>
          <w:highlight w:val="none"/>
          <w:lang w:eastAsia="zh-CN"/>
        </w:rPr>
        <w:t>he rated maximum output power</w:t>
      </w:r>
      <w:r>
        <w:rPr>
          <w:rFonts w:hint="eastAsia" w:eastAsia="宋体"/>
          <w:szCs w:val="24"/>
          <w:highlight w:val="none"/>
          <w:lang w:val="en-US" w:eastAsia="zh-CN"/>
        </w:rPr>
        <w:t xml:space="preserve"> is reported by UAV, no MPR or A-MPR requirements are needed since the UAV can </w:t>
      </w:r>
      <w:r>
        <w:rPr>
          <w:rFonts w:eastAsia="宋体"/>
          <w:lang w:eastAsia="zh-CN"/>
        </w:rPr>
        <w:t xml:space="preserve">declare a lower power </w:t>
      </w:r>
      <w:r>
        <w:rPr>
          <w:rFonts w:hint="eastAsia" w:eastAsia="宋体"/>
          <w:lang w:val="en-US" w:eastAsia="zh-CN"/>
        </w:rPr>
        <w:t>if</w:t>
      </w:r>
      <w:r>
        <w:rPr>
          <w:rFonts w:eastAsia="宋体"/>
          <w:lang w:eastAsia="zh-CN"/>
        </w:rPr>
        <w:t xml:space="preserve"> power back-off is needed</w:t>
      </w:r>
      <w:r>
        <w:rPr>
          <w:rFonts w:hint="eastAsia" w:eastAsia="宋体"/>
          <w:szCs w:val="24"/>
          <w:highlight w:val="none"/>
          <w:lang w:val="en-US" w:eastAsia="zh-CN"/>
        </w:rPr>
        <w:t>. Then the UAV can set its configured maximum output power based on NW indication and UAV capability.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6: If </w:t>
      </w:r>
      <w:r>
        <w:rPr>
          <w:b/>
          <w:bCs/>
          <w:highlight w:val="none"/>
          <w:lang w:val="en-US" w:eastAsia="zh-CN"/>
        </w:rPr>
        <w:t>t</w:t>
      </w:r>
      <w:r>
        <w:rPr>
          <w:rFonts w:eastAsia="宋体"/>
          <w:b/>
          <w:bCs/>
          <w:szCs w:val="24"/>
          <w:highlight w:val="none"/>
          <w:lang w:eastAsia="zh-CN"/>
        </w:rPr>
        <w:t>he rated maximum output power</w:t>
      </w:r>
      <w:r>
        <w:rPr>
          <w:rFonts w:hint="eastAsia" w:eastAsia="宋体"/>
          <w:b/>
          <w:bCs/>
          <w:szCs w:val="24"/>
          <w:highlight w:val="none"/>
          <w:lang w:val="en-US" w:eastAsia="zh-CN"/>
        </w:rPr>
        <w:t xml:space="preserve"> is reported by UAV, no MPR or A-MPR requirements are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outlineLvl w:val="2"/>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Output dynamic range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Output dynamic range requirements that need to be considered when introducing high power UAV and our views are listed in Table 1.</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1  Output dynamic range requirements to introduce high power UAV</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9"/>
        <w:gridCol w:w="6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Requirements</w:t>
            </w:r>
          </w:p>
        </w:tc>
        <w:tc>
          <w:tcPr>
            <w:tcW w:w="6032"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ZTE</w:t>
            </w:r>
            <w:r>
              <w:rPr>
                <w:rFonts w:hint="default" w:cs="Times New Roman"/>
                <w:b/>
                <w:bCs/>
                <w:i w:val="0"/>
                <w:iCs w:val="0"/>
                <w:sz w:val="20"/>
                <w:szCs w:val="20"/>
                <w:highlight w:val="none"/>
                <w:vertAlign w:val="baseline"/>
                <w:lang w:val="en-US" w:eastAsia="zh-CN"/>
              </w:rPr>
              <w:t>’</w:t>
            </w:r>
            <w:r>
              <w:rPr>
                <w:rFonts w:hint="eastAsia" w:cs="Times New Roman"/>
                <w:b/>
                <w:bCs/>
                <w:i w:val="0"/>
                <w:iCs w:val="0"/>
                <w:sz w:val="20"/>
                <w:szCs w:val="20"/>
                <w:highlight w:val="none"/>
                <w:vertAlign w:val="baseline"/>
                <w:lang w:val="en-US" w:eastAsia="zh-CN"/>
              </w:rPr>
              <w:t>s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t>Minimum output power</w:t>
            </w:r>
          </w:p>
        </w:tc>
        <w:tc>
          <w:tcPr>
            <w:tcW w:w="6032"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 xml:space="preserve">RAN4 needs to </w:t>
            </w:r>
            <w:r>
              <w:rPr>
                <w:rFonts w:hint="eastAsia" w:cs="Times New Roman"/>
                <w:b/>
                <w:bCs/>
                <w:i w:val="0"/>
                <w:iCs w:val="0"/>
                <w:sz w:val="20"/>
                <w:szCs w:val="20"/>
                <w:highlight w:val="none"/>
                <w:vertAlign w:val="baseline"/>
                <w:lang w:val="en-US" w:eastAsia="zh-CN"/>
              </w:rPr>
              <w:t>evaluate the minimum output power for high power UAV equipped with omni-directional antenna and directional antenna arra</w:t>
            </w:r>
            <w:r>
              <w:rPr>
                <w:rFonts w:hint="eastAsia" w:cs="Times New Roman"/>
                <w:b w:val="0"/>
                <w:bCs w:val="0"/>
                <w:i w:val="0"/>
                <w:iCs w:val="0"/>
                <w:sz w:val="20"/>
                <w:szCs w:val="20"/>
                <w:highlight w:val="none"/>
                <w:vertAlign w:val="baseline"/>
                <w:lang w:val="en-US" w:eastAsia="zh-CN"/>
              </w:rPr>
              <w:t>y, considering different center frequency, pass loss and antenna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Transmit OFF power</w:t>
            </w:r>
          </w:p>
        </w:tc>
        <w:tc>
          <w:tcPr>
            <w:tcW w:w="6032"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Legacy requirements can apply for high power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t>Transmit ON/OFF time mask</w:t>
            </w:r>
          </w:p>
        </w:tc>
        <w:tc>
          <w:tcPr>
            <w:tcW w:w="6032"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Legacy requirements can apply for high power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59"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Power control</w:t>
            </w:r>
          </w:p>
        </w:tc>
        <w:tc>
          <w:tcPr>
            <w:tcW w:w="6032"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Legacy requirements can apply for high power UAV.</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lang w:val="en-US" w:eastAsia="zh-CN"/>
        </w:rPr>
        <w:t xml:space="preserve">Proposal 7: </w:t>
      </w:r>
      <w:r>
        <w:rPr>
          <w:rFonts w:hint="eastAsia" w:cs="Times New Roman"/>
          <w:b/>
          <w:bCs/>
          <w:i w:val="0"/>
          <w:iCs w:val="0"/>
          <w:sz w:val="20"/>
          <w:szCs w:val="20"/>
          <w:highlight w:val="none"/>
          <w:vertAlign w:val="baseline"/>
          <w:lang w:val="en-US" w:eastAsia="zh-CN"/>
        </w:rPr>
        <w:t>RAN4 needs to evaluate the minimum output power for high power UAV equipped with omni-directional antenna and directional antenna array, considering different center frequency, pass loss and antenna gain.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outlineLvl w:val="2"/>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Transmit signal quality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Transmit signal quality requirements that need to be considered when introducing high power UAV and our views are listed in Table 2.</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2  Transmit signal quality requirements to introduce high power UAV</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0"/>
        <w:gridCol w:w="5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Requirements</w:t>
            </w:r>
          </w:p>
        </w:tc>
        <w:tc>
          <w:tcPr>
            <w:tcW w:w="573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ZTE</w:t>
            </w:r>
            <w:r>
              <w:rPr>
                <w:rFonts w:hint="default" w:cs="Times New Roman"/>
                <w:b/>
                <w:bCs/>
                <w:i w:val="0"/>
                <w:iCs w:val="0"/>
                <w:sz w:val="20"/>
                <w:szCs w:val="20"/>
                <w:highlight w:val="none"/>
                <w:vertAlign w:val="baseline"/>
                <w:lang w:val="en-US" w:eastAsia="zh-CN"/>
              </w:rPr>
              <w:t>’</w:t>
            </w:r>
            <w:r>
              <w:rPr>
                <w:rFonts w:hint="eastAsia" w:cs="Times New Roman"/>
                <w:b/>
                <w:bCs/>
                <w:i w:val="0"/>
                <w:iCs w:val="0"/>
                <w:sz w:val="20"/>
                <w:szCs w:val="20"/>
                <w:highlight w:val="none"/>
                <w:vertAlign w:val="baseline"/>
                <w:lang w:val="en-US" w:eastAsia="zh-CN"/>
              </w:rPr>
              <w:t>s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Frequency error</w:t>
            </w:r>
          </w:p>
        </w:tc>
        <w:tc>
          <w:tcPr>
            <w:tcW w:w="573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Considering that the speed of high power UAV is usually not that high and even sometimes it is static, legacy frequency error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0"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Transmit modulation quality</w:t>
            </w:r>
          </w:p>
        </w:tc>
        <w:tc>
          <w:tcPr>
            <w:tcW w:w="573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eastAsia" w:eastAsia="宋体" w:cs="Times New Roman"/>
                <w:b w:val="0"/>
                <w:bCs w:val="0"/>
                <w:i w:val="0"/>
                <w:iCs w:val="0"/>
                <w:sz w:val="20"/>
                <w:szCs w:val="20"/>
                <w:highlight w:val="none"/>
                <w:vertAlign w:val="baseline"/>
                <w:lang w:val="en-US" w:eastAsia="zh-CN"/>
              </w:rPr>
            </w:pPr>
            <w:r>
              <w:rPr>
                <w:rFonts w:hint="eastAsia" w:eastAsia="宋体"/>
                <w:lang w:val="en-US" w:eastAsia="zh-CN"/>
              </w:rPr>
              <w:t>Legacy re</w:t>
            </w:r>
            <w:r>
              <w:rPr>
                <w:rFonts w:hint="eastAsia" w:cs="Times New Roman"/>
                <w:b w:val="0"/>
                <w:bCs w:val="0"/>
                <w:i w:val="0"/>
                <w:iCs w:val="0"/>
                <w:sz w:val="20"/>
                <w:szCs w:val="20"/>
                <w:highlight w:val="none"/>
                <w:vertAlign w:val="baseline"/>
                <w:lang w:val="en-US" w:eastAsia="zh-CN"/>
              </w:rPr>
              <w:t xml:space="preserve">quirements should also apply for high power UAV </w:t>
            </w:r>
            <w:r>
              <w:rPr>
                <w:rFonts w:hint="eastAsia" w:cs="Times New Roman"/>
                <w:b w:val="0"/>
                <w:bCs w:val="0"/>
                <w:i w:val="0"/>
                <w:iCs w:val="0"/>
                <w:sz w:val="20"/>
                <w:szCs w:val="20"/>
                <w:highlight w:val="none"/>
                <w:vertAlign w:val="baseline"/>
                <w:lang w:val="en-US" w:eastAsia="en-GB"/>
              </w:rPr>
              <w:t>at each transmit antenna connector for U</w:t>
            </w:r>
            <w:r>
              <w:rPr>
                <w:rFonts w:hint="eastAsia" w:cs="Times New Roman"/>
                <w:b w:val="0"/>
                <w:bCs w:val="0"/>
                <w:i w:val="0"/>
                <w:iCs w:val="0"/>
                <w:sz w:val="20"/>
                <w:szCs w:val="20"/>
                <w:highlight w:val="none"/>
                <w:vertAlign w:val="baseline"/>
                <w:lang w:val="en-US" w:eastAsia="zh-CN"/>
              </w:rPr>
              <w:t>AV</w:t>
            </w:r>
            <w:r>
              <w:rPr>
                <w:rFonts w:hint="eastAsia" w:cs="Times New Roman"/>
                <w:b w:val="0"/>
                <w:bCs w:val="0"/>
                <w:i w:val="0"/>
                <w:iCs w:val="0"/>
                <w:sz w:val="20"/>
                <w:szCs w:val="20"/>
                <w:highlight w:val="none"/>
                <w:vertAlign w:val="baseline"/>
                <w:lang w:val="en-US" w:eastAsia="en-GB"/>
              </w:rPr>
              <w:t xml:space="preserve"> with omni-directional antenna(s) or at each transceiver array boundary (TAB) connector for U</w:t>
            </w:r>
            <w:r>
              <w:rPr>
                <w:rFonts w:hint="eastAsia" w:cs="Times New Roman"/>
                <w:b w:val="0"/>
                <w:bCs w:val="0"/>
                <w:i w:val="0"/>
                <w:iCs w:val="0"/>
                <w:sz w:val="20"/>
                <w:szCs w:val="20"/>
                <w:highlight w:val="none"/>
                <w:vertAlign w:val="baseline"/>
                <w:lang w:val="en-US" w:eastAsia="zh-CN"/>
              </w:rPr>
              <w:t>AV</w:t>
            </w:r>
            <w:r>
              <w:rPr>
                <w:rFonts w:hint="eastAsia" w:cs="Times New Roman"/>
                <w:b w:val="0"/>
                <w:bCs w:val="0"/>
                <w:i w:val="0"/>
                <w:iCs w:val="0"/>
                <w:sz w:val="20"/>
                <w:szCs w:val="20"/>
                <w:highlight w:val="none"/>
                <w:vertAlign w:val="baseline"/>
                <w:lang w:val="en-US" w:eastAsia="en-GB"/>
              </w:rPr>
              <w:t xml:space="preserve"> with antenna array</w:t>
            </w:r>
            <w:r>
              <w:rPr>
                <w:rFonts w:hint="eastAsia" w:cs="Times New Roman"/>
                <w:b w:val="0"/>
                <w:bCs w:val="0"/>
                <w:i w:val="0"/>
                <w:iCs w:val="0"/>
                <w:sz w:val="20"/>
                <w:szCs w:val="20"/>
                <w:highlight w:val="none"/>
                <w:vertAlign w:val="baseline"/>
                <w:lang w:val="en-US" w:eastAsia="zh-CN"/>
              </w:rPr>
              <w:t>.</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outlineLvl w:val="2"/>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Output RF spectrum emissions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Output RF spectrum emission requirements that need to be considered when introducing high power UAV and our views are listed in Table 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Table 3  Output RF spectrum emission requirements to introduce high power UAV</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1"/>
        <w:gridCol w:w="5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Requirements</w:t>
            </w:r>
          </w:p>
        </w:tc>
        <w:tc>
          <w:tcPr>
            <w:tcW w:w="573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bCs/>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ZTE</w:t>
            </w:r>
            <w:r>
              <w:rPr>
                <w:rFonts w:hint="default" w:cs="Times New Roman"/>
                <w:b/>
                <w:bCs/>
                <w:i w:val="0"/>
                <w:iCs w:val="0"/>
                <w:sz w:val="20"/>
                <w:szCs w:val="20"/>
                <w:highlight w:val="none"/>
                <w:vertAlign w:val="baseline"/>
                <w:lang w:val="en-US" w:eastAsia="zh-CN"/>
              </w:rPr>
              <w:t>’</w:t>
            </w:r>
            <w:r>
              <w:rPr>
                <w:rFonts w:hint="eastAsia" w:cs="Times New Roman"/>
                <w:b/>
                <w:bCs/>
                <w:i w:val="0"/>
                <w:iCs w:val="0"/>
                <w:sz w:val="20"/>
                <w:szCs w:val="20"/>
                <w:highlight w:val="none"/>
                <w:vertAlign w:val="baseline"/>
                <w:lang w:val="en-US" w:eastAsia="zh-CN"/>
              </w:rPr>
              <w:t>s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Occupied bandwidth</w:t>
            </w:r>
          </w:p>
        </w:tc>
        <w:tc>
          <w:tcPr>
            <w:tcW w:w="573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Legacy requirements can apply for high power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SEM requirements</w:t>
            </w:r>
          </w:p>
        </w:tc>
        <w:tc>
          <w:tcPr>
            <w:tcW w:w="573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eastAsia="宋体"/>
                <w:lang w:val="en-US" w:eastAsia="zh-CN"/>
              </w:rPr>
            </w:pPr>
            <w:r>
              <w:rPr>
                <w:rFonts w:hint="eastAsia" w:eastAsia="宋体" w:cs="Times New Roman"/>
                <w:b w:val="0"/>
                <w:bCs w:val="0"/>
                <w:i w:val="0"/>
                <w:iCs w:val="0"/>
                <w:sz w:val="20"/>
                <w:szCs w:val="20"/>
                <w:highlight w:val="none"/>
                <w:vertAlign w:val="baseline"/>
                <w:lang w:val="en-US" w:eastAsia="zh-CN"/>
              </w:rPr>
              <w:t xml:space="preserve">It is observed that </w:t>
            </w:r>
            <w:r>
              <w:rPr>
                <w:rFonts w:hint="eastAsia"/>
                <w:lang w:val="en-US" w:eastAsia="zh-CN"/>
              </w:rPr>
              <w:t>current spec specified the same SEM levels for all UEs up to PC1, i.e. 31dBm MOP, and scaling factor equal to the actual transmission power</w:t>
            </w:r>
            <w:r>
              <w:t xml:space="preserve"> minus 31dB</w:t>
            </w:r>
            <w:r>
              <w:rPr>
                <w:rFonts w:hint="eastAsia" w:eastAsia="宋体"/>
                <w:lang w:val="en-US" w:eastAsia="zh-CN"/>
              </w:rPr>
              <w:t xml:space="preserve">m is used for more than 31dBm transmit power. </w:t>
            </w:r>
            <w:r>
              <w:rPr>
                <w:rFonts w:hint="eastAsia" w:eastAsia="宋体"/>
                <w:b/>
                <w:bCs/>
                <w:lang w:val="en-US" w:eastAsia="zh-CN"/>
              </w:rPr>
              <w:t>The discussion on SEM can be hold on until ACLR is concluded.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ACLR requirements</w:t>
            </w:r>
          </w:p>
        </w:tc>
        <w:tc>
          <w:tcPr>
            <w:tcW w:w="573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RAN4 needs to evaluate ACLR for high power UAV based on co-existence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Spurious emissions</w:t>
            </w:r>
          </w:p>
        </w:tc>
        <w:tc>
          <w:tcPr>
            <w:tcW w:w="573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Legacy requirements can apply for high power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1" w:type="dxa"/>
            <w:vAlign w:val="top"/>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ascii="Times New Roman" w:hAnsi="Times New Roman" w:eastAsia="MS Mincho" w:cs="Times New Roman"/>
                <w:b w:val="0"/>
                <w:bCs w:val="0"/>
                <w:i w:val="0"/>
                <w:iCs w:val="0"/>
                <w:sz w:val="20"/>
                <w:szCs w:val="20"/>
                <w:highlight w:val="none"/>
                <w:vertAlign w:val="baseline"/>
                <w:lang w:val="en-US" w:eastAsia="zh-CN" w:bidi="ar-SA"/>
              </w:rPr>
            </w:pPr>
            <w:r>
              <w:rPr>
                <w:rFonts w:hint="eastAsia" w:cs="Times New Roman"/>
                <w:b w:val="0"/>
                <w:bCs w:val="0"/>
                <w:i w:val="0"/>
                <w:iCs w:val="0"/>
                <w:sz w:val="20"/>
                <w:szCs w:val="20"/>
                <w:highlight w:val="none"/>
                <w:vertAlign w:val="baseline"/>
                <w:lang w:val="en-US" w:eastAsia="zh-CN"/>
              </w:rPr>
              <w:t>Spurious emissions for UE co-existence</w:t>
            </w:r>
          </w:p>
        </w:tc>
        <w:tc>
          <w:tcPr>
            <w:tcW w:w="573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Legacy requirements can apply for high power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1"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Transmit intermodulation</w:t>
            </w:r>
          </w:p>
        </w:tc>
        <w:tc>
          <w:tcPr>
            <w:tcW w:w="5734" w:type="dxa"/>
          </w:tcPr>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jc w:val="left"/>
              <w:textAlignment w:val="auto"/>
              <w:rPr>
                <w:rFonts w:hint="default" w:eastAsia="宋体" w:cs="Times New Roman"/>
                <w:b w:val="0"/>
                <w:bCs w:val="0"/>
                <w:i w:val="0"/>
                <w:iCs w:val="0"/>
                <w:sz w:val="20"/>
                <w:szCs w:val="20"/>
                <w:highlight w:val="none"/>
                <w:vertAlign w:val="baseline"/>
                <w:lang w:val="en-US" w:eastAsia="zh-CN"/>
              </w:rPr>
            </w:pPr>
            <w:r>
              <w:rPr>
                <w:rFonts w:hint="eastAsia" w:cs="Times New Roman"/>
                <w:b w:val="0"/>
                <w:bCs w:val="0"/>
                <w:i w:val="0"/>
                <w:iCs w:val="0"/>
                <w:sz w:val="20"/>
                <w:szCs w:val="20"/>
                <w:highlight w:val="none"/>
                <w:vertAlign w:val="baseline"/>
                <w:lang w:val="en-US" w:eastAsia="zh-CN"/>
              </w:rPr>
              <w:t>It is observed that no transmitted intermodulation requirements were designed for either Rel-18 UAV or ATG UE. T</w:t>
            </w:r>
            <w:r>
              <w:t>errestrial interfer</w:t>
            </w:r>
            <w:r>
              <w:rPr>
                <w:rFonts w:hint="eastAsia" w:eastAsia="宋体"/>
                <w:lang w:val="en-US" w:eastAsia="zh-CN"/>
              </w:rPr>
              <w:t>e</w:t>
            </w:r>
            <w:r>
              <w:t>nce scenario is different from scenarios over the air.</w:t>
            </w:r>
            <w:r>
              <w:rPr>
                <w:rFonts w:hint="eastAsia" w:eastAsia="宋体"/>
                <w:b/>
                <w:bCs/>
                <w:lang w:val="en-US" w:eastAsia="zh-CN"/>
              </w:rPr>
              <w:t xml:space="preserve"> This requirement is not needed for high power UAV either.</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lang w:val="en-US" w:eastAsia="zh-CN"/>
        </w:rPr>
      </w:pPr>
      <w:r>
        <w:rPr>
          <w:rFonts w:hint="eastAsia" w:cs="Times New Roman"/>
          <w:b/>
          <w:bCs/>
          <w:i w:val="0"/>
          <w:iCs w:val="0"/>
          <w:sz w:val="20"/>
          <w:szCs w:val="20"/>
          <w:highlight w:val="none"/>
          <w:lang w:val="en-US" w:eastAsia="zh-CN"/>
        </w:rPr>
        <w:t xml:space="preserve">Proposal 8: </w:t>
      </w:r>
      <w:r>
        <w:rPr>
          <w:rFonts w:hint="eastAsia" w:cs="Times New Roman"/>
          <w:b/>
          <w:bCs/>
          <w:i w:val="0"/>
          <w:iCs w:val="0"/>
          <w:sz w:val="20"/>
          <w:szCs w:val="20"/>
          <w:highlight w:val="none"/>
          <w:vertAlign w:val="baseline"/>
          <w:lang w:val="en-US" w:eastAsia="zh-CN"/>
        </w:rPr>
        <w:t xml:space="preserve">RAN4 needs to evaluate ACLR for high power UAV based on co-existence discussion. </w:t>
      </w:r>
      <w:r>
        <w:rPr>
          <w:rFonts w:hint="eastAsia" w:eastAsia="宋体"/>
          <w:b/>
          <w:bCs/>
          <w:lang w:val="en-US" w:eastAsia="zh-CN"/>
        </w:rPr>
        <w:t>The discussion on SEM can be hold on until ACLR is concluded.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r>
        <w:rPr>
          <w:rFonts w:hint="eastAsia" w:eastAsia="宋体"/>
          <w:b/>
          <w:bCs/>
          <w:lang w:val="en-US" w:eastAsia="zh-CN"/>
        </w:rPr>
        <w:t>Proposal 9: Transmit intermodulation is not needed for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outlineLvl w:val="2"/>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Receiver characteristics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It is not clear yet whether omni-directional antenna or directional antenna is used for UAV receiving, which may impact the REFSENS of UAV. Besides, for UAV operating in FDD bands, legacy duplexer is used for 23dBm transmit power. When the transit power is improved to up to 33dBm, the self-interference from duplexer leakage needs to be further studied and REFSENS may be impacted. Except REFSENS, other Rx requirements may be reused for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10: Whether omni-directional antenna or directional antenna is used for UAV receiving should be declared first. Then REFSENS of the high power UAV needs to be discussed.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The high power UAV in this WID follows the definition on Aerial UE in Rel-18.</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2: Wording revision is needed to differentiate the requirements for legacy PC3 UAV and the requirements for high power UAV in this WID.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It should be declared clearly whether</w:t>
      </w:r>
      <w:r>
        <w:rPr>
          <w:rFonts w:hint="eastAsia" w:eastAsia="宋体" w:cs="Times New Roman"/>
          <w:b/>
          <w:bCs/>
          <w:color w:val="000000" w:themeColor="text1"/>
          <w:sz w:val="20"/>
          <w:szCs w:val="20"/>
          <w:lang w:val="en-US" w:eastAsia="zh-CN"/>
          <w14:textFill>
            <w14:solidFill>
              <w14:schemeClr w14:val="tx1"/>
            </w14:solidFill>
          </w14:textFill>
        </w:rPr>
        <w:t xml:space="preserve"> high power UAV operates in all the NR operating bands defined in </w:t>
      </w:r>
      <w:r>
        <w:rPr>
          <w:rFonts w:hint="eastAsia" w:cs="Times New Roman"/>
          <w:b/>
          <w:bCs/>
          <w:i w:val="0"/>
          <w:iCs w:val="0"/>
          <w:sz w:val="20"/>
          <w:szCs w:val="20"/>
          <w:highlight w:val="none"/>
          <w:lang w:val="en-US" w:eastAsia="zh-CN"/>
        </w:rPr>
        <w:t>Table 5.2-1 of TS38.101-1 or only the listed example bands.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Whether UL MIMO is supported for high power UAV needs to be declared.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5: I</w:t>
      </w:r>
      <w:r>
        <w:rPr>
          <w:rFonts w:hint="eastAsia"/>
          <w:b/>
          <w:bCs/>
          <w:highlight w:val="none"/>
          <w:lang w:val="en-US" w:eastAsia="zh-CN"/>
        </w:rPr>
        <w:t xml:space="preserve">ntroduce the new capability for high power UAV to indicate </w:t>
      </w:r>
      <w:r>
        <w:rPr>
          <w:b/>
          <w:bCs/>
          <w:highlight w:val="none"/>
          <w:lang w:val="en-US" w:eastAsia="zh-CN"/>
        </w:rPr>
        <w:t>t</w:t>
      </w:r>
      <w:r>
        <w:rPr>
          <w:rFonts w:eastAsia="宋体"/>
          <w:b/>
          <w:bCs/>
          <w:szCs w:val="24"/>
          <w:highlight w:val="none"/>
          <w:lang w:eastAsia="zh-CN"/>
        </w:rPr>
        <w:t>he rated maximum output power</w:t>
      </w:r>
      <w:r>
        <w:rPr>
          <w:rFonts w:hint="eastAsia"/>
          <w:b/>
          <w:bCs/>
          <w:highlight w:val="none"/>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6: If </w:t>
      </w:r>
      <w:r>
        <w:rPr>
          <w:b/>
          <w:bCs/>
          <w:highlight w:val="none"/>
          <w:lang w:val="en-US" w:eastAsia="zh-CN"/>
        </w:rPr>
        <w:t>t</w:t>
      </w:r>
      <w:r>
        <w:rPr>
          <w:rFonts w:eastAsia="宋体"/>
          <w:b/>
          <w:bCs/>
          <w:szCs w:val="24"/>
          <w:highlight w:val="none"/>
          <w:lang w:eastAsia="zh-CN"/>
        </w:rPr>
        <w:t>he rated maximum output power</w:t>
      </w:r>
      <w:r>
        <w:rPr>
          <w:rFonts w:hint="eastAsia" w:eastAsia="宋体"/>
          <w:b/>
          <w:bCs/>
          <w:szCs w:val="24"/>
          <w:highlight w:val="none"/>
          <w:lang w:val="en-US" w:eastAsia="zh-CN"/>
        </w:rPr>
        <w:t xml:space="preserve"> is reported by UAV, no MPR or A-MPR requirements are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vertAlign w:val="baseline"/>
          <w:lang w:val="en-US" w:eastAsia="zh-CN"/>
        </w:rPr>
      </w:pPr>
      <w:r>
        <w:rPr>
          <w:rFonts w:hint="eastAsia" w:cs="Times New Roman"/>
          <w:b/>
          <w:bCs/>
          <w:i w:val="0"/>
          <w:iCs w:val="0"/>
          <w:sz w:val="20"/>
          <w:szCs w:val="20"/>
          <w:highlight w:val="none"/>
          <w:lang w:val="en-US" w:eastAsia="zh-CN"/>
        </w:rPr>
        <w:t xml:space="preserve">Proposal 7: </w:t>
      </w:r>
      <w:r>
        <w:rPr>
          <w:rFonts w:hint="eastAsia" w:cs="Times New Roman"/>
          <w:b/>
          <w:bCs/>
          <w:i w:val="0"/>
          <w:iCs w:val="0"/>
          <w:sz w:val="20"/>
          <w:szCs w:val="20"/>
          <w:highlight w:val="none"/>
          <w:vertAlign w:val="baseline"/>
          <w:lang w:val="en-US" w:eastAsia="zh-CN"/>
        </w:rPr>
        <w:t>RAN4 needs to evaluate the minimum output power for high power UAV equipped with omni-directional antenna and directional antenna array, considering different center frequency, pass loss and antenna gain.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lang w:val="en-US" w:eastAsia="zh-CN"/>
        </w:rPr>
      </w:pPr>
      <w:r>
        <w:rPr>
          <w:rFonts w:hint="eastAsia" w:cs="Times New Roman"/>
          <w:b/>
          <w:bCs/>
          <w:i w:val="0"/>
          <w:iCs w:val="0"/>
          <w:sz w:val="20"/>
          <w:szCs w:val="20"/>
          <w:highlight w:val="none"/>
          <w:lang w:val="en-US" w:eastAsia="zh-CN"/>
        </w:rPr>
        <w:t xml:space="preserve">Proposal 8: </w:t>
      </w:r>
      <w:r>
        <w:rPr>
          <w:rFonts w:hint="eastAsia" w:cs="Times New Roman"/>
          <w:b/>
          <w:bCs/>
          <w:i w:val="0"/>
          <w:iCs w:val="0"/>
          <w:sz w:val="20"/>
          <w:szCs w:val="20"/>
          <w:highlight w:val="none"/>
          <w:vertAlign w:val="baseline"/>
          <w:lang w:val="en-US" w:eastAsia="zh-CN"/>
        </w:rPr>
        <w:t xml:space="preserve">RAN4 needs to evaluate ACLR for high power UAV based on co-existence discussion. </w:t>
      </w:r>
      <w:r>
        <w:rPr>
          <w:rFonts w:hint="eastAsia" w:eastAsia="宋体"/>
          <w:b/>
          <w:bCs/>
          <w:lang w:val="en-US" w:eastAsia="zh-CN"/>
        </w:rPr>
        <w:t>The discussion on SEM can be hold on until ACLR is concluded.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r>
        <w:rPr>
          <w:rFonts w:hint="eastAsia" w:eastAsia="宋体"/>
          <w:b/>
          <w:bCs/>
          <w:lang w:val="en-US" w:eastAsia="zh-CN"/>
        </w:rPr>
        <w:t>Proposal 9: Transmit intermodulation is not needed for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10</w:t>
      </w:r>
      <w:bookmarkStart w:id="0" w:name="_GoBack"/>
      <w:bookmarkEnd w:id="0"/>
      <w:r>
        <w:rPr>
          <w:rFonts w:hint="eastAsia" w:cs="Times New Roman"/>
          <w:b/>
          <w:bCs/>
          <w:i w:val="0"/>
          <w:iCs w:val="0"/>
          <w:sz w:val="20"/>
          <w:szCs w:val="20"/>
          <w:highlight w:val="none"/>
          <w:lang w:val="en-US" w:eastAsia="zh-CN"/>
        </w:rPr>
        <w:t>: Whether omni-directional antenna or directional antenna is used for UAV receiving should be declared first. Then REFSENS of the high power UAV needs to be discussed.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 xml:space="preserve">RP-252954 New WID on enhancement of NR RF and RRM requirements for uncrewed aerial vehicle (UAV) RAN#109, Sept. 2025, Beijing, China. </w:t>
      </w: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3BE5"/>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293A04"/>
    <w:rsid w:val="01427401"/>
    <w:rsid w:val="0153531E"/>
    <w:rsid w:val="01624027"/>
    <w:rsid w:val="01633D2A"/>
    <w:rsid w:val="0165337E"/>
    <w:rsid w:val="01795E27"/>
    <w:rsid w:val="0180738E"/>
    <w:rsid w:val="018A2647"/>
    <w:rsid w:val="018B3BAA"/>
    <w:rsid w:val="01945324"/>
    <w:rsid w:val="01957959"/>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C48C4"/>
    <w:rsid w:val="0298367A"/>
    <w:rsid w:val="02BE1699"/>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11CF"/>
    <w:rsid w:val="03334B44"/>
    <w:rsid w:val="033F2E50"/>
    <w:rsid w:val="034C5F4E"/>
    <w:rsid w:val="035C5E5E"/>
    <w:rsid w:val="036F028C"/>
    <w:rsid w:val="0380070C"/>
    <w:rsid w:val="0383140E"/>
    <w:rsid w:val="038F5D19"/>
    <w:rsid w:val="039E20C7"/>
    <w:rsid w:val="03A05508"/>
    <w:rsid w:val="03AB67DC"/>
    <w:rsid w:val="03AD2FC5"/>
    <w:rsid w:val="03B76035"/>
    <w:rsid w:val="03B82CC7"/>
    <w:rsid w:val="03C77456"/>
    <w:rsid w:val="03C84D9A"/>
    <w:rsid w:val="03CB41C8"/>
    <w:rsid w:val="03DA6915"/>
    <w:rsid w:val="03E60C72"/>
    <w:rsid w:val="04144F59"/>
    <w:rsid w:val="04156C27"/>
    <w:rsid w:val="042221BB"/>
    <w:rsid w:val="042B1DF5"/>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39F0"/>
    <w:rsid w:val="04EB6A3A"/>
    <w:rsid w:val="04ED62D1"/>
    <w:rsid w:val="04F31B7C"/>
    <w:rsid w:val="04F46C46"/>
    <w:rsid w:val="04FC2C75"/>
    <w:rsid w:val="04FF396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63F9A"/>
    <w:rsid w:val="06883FFB"/>
    <w:rsid w:val="068F48CC"/>
    <w:rsid w:val="06923771"/>
    <w:rsid w:val="06A023FD"/>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3562"/>
    <w:rsid w:val="088467B6"/>
    <w:rsid w:val="08A656AD"/>
    <w:rsid w:val="08AD5856"/>
    <w:rsid w:val="08C13553"/>
    <w:rsid w:val="08C3786B"/>
    <w:rsid w:val="08C47176"/>
    <w:rsid w:val="08C71DC3"/>
    <w:rsid w:val="08CA745A"/>
    <w:rsid w:val="08D538D0"/>
    <w:rsid w:val="08E37BAD"/>
    <w:rsid w:val="08EE2ED2"/>
    <w:rsid w:val="08F869E1"/>
    <w:rsid w:val="08FB28C9"/>
    <w:rsid w:val="090F5236"/>
    <w:rsid w:val="09133D59"/>
    <w:rsid w:val="0924260A"/>
    <w:rsid w:val="092553BF"/>
    <w:rsid w:val="09294F7D"/>
    <w:rsid w:val="092C61F8"/>
    <w:rsid w:val="095C0F0C"/>
    <w:rsid w:val="09617498"/>
    <w:rsid w:val="09646BE3"/>
    <w:rsid w:val="09674661"/>
    <w:rsid w:val="096B2177"/>
    <w:rsid w:val="097E672F"/>
    <w:rsid w:val="09825F02"/>
    <w:rsid w:val="09A2613C"/>
    <w:rsid w:val="09AB6C45"/>
    <w:rsid w:val="09DE671F"/>
    <w:rsid w:val="09E20449"/>
    <w:rsid w:val="09E5085D"/>
    <w:rsid w:val="09FC388C"/>
    <w:rsid w:val="0A0F5E0F"/>
    <w:rsid w:val="0A153B05"/>
    <w:rsid w:val="0A2802DC"/>
    <w:rsid w:val="0A2A20D4"/>
    <w:rsid w:val="0A4B6F30"/>
    <w:rsid w:val="0A616EBE"/>
    <w:rsid w:val="0A665D1E"/>
    <w:rsid w:val="0A731B50"/>
    <w:rsid w:val="0A8D4756"/>
    <w:rsid w:val="0A8E34E6"/>
    <w:rsid w:val="0AA51681"/>
    <w:rsid w:val="0AB60DEE"/>
    <w:rsid w:val="0AC9278E"/>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A52694"/>
    <w:rsid w:val="0CB10B0C"/>
    <w:rsid w:val="0CB30E04"/>
    <w:rsid w:val="0CB6043F"/>
    <w:rsid w:val="0CC66B41"/>
    <w:rsid w:val="0CE077FD"/>
    <w:rsid w:val="0D0E0978"/>
    <w:rsid w:val="0D141518"/>
    <w:rsid w:val="0D1561A4"/>
    <w:rsid w:val="0D225A10"/>
    <w:rsid w:val="0D2706A2"/>
    <w:rsid w:val="0D3B5CCB"/>
    <w:rsid w:val="0D495A0D"/>
    <w:rsid w:val="0D4D2BE5"/>
    <w:rsid w:val="0D613BA3"/>
    <w:rsid w:val="0D744565"/>
    <w:rsid w:val="0D78361E"/>
    <w:rsid w:val="0D7F564D"/>
    <w:rsid w:val="0D835665"/>
    <w:rsid w:val="0D955077"/>
    <w:rsid w:val="0D957F13"/>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481D"/>
    <w:rsid w:val="0EF37117"/>
    <w:rsid w:val="0EF72277"/>
    <w:rsid w:val="0EFC7665"/>
    <w:rsid w:val="0F005A4B"/>
    <w:rsid w:val="0F11785B"/>
    <w:rsid w:val="0F193A29"/>
    <w:rsid w:val="0F21557B"/>
    <w:rsid w:val="0F372967"/>
    <w:rsid w:val="0F3747E7"/>
    <w:rsid w:val="0F3D56F1"/>
    <w:rsid w:val="0F5107D2"/>
    <w:rsid w:val="0F5413E6"/>
    <w:rsid w:val="0F5963C8"/>
    <w:rsid w:val="0F5D690E"/>
    <w:rsid w:val="0F6306BA"/>
    <w:rsid w:val="0F8F0E66"/>
    <w:rsid w:val="0F8F24C0"/>
    <w:rsid w:val="0F906704"/>
    <w:rsid w:val="0FDA7DDA"/>
    <w:rsid w:val="0FE30C1D"/>
    <w:rsid w:val="0FF721A8"/>
    <w:rsid w:val="0FFA1150"/>
    <w:rsid w:val="10265FA2"/>
    <w:rsid w:val="1033697B"/>
    <w:rsid w:val="10490BAD"/>
    <w:rsid w:val="105825AE"/>
    <w:rsid w:val="106C0466"/>
    <w:rsid w:val="107E2741"/>
    <w:rsid w:val="108F05CA"/>
    <w:rsid w:val="109241A4"/>
    <w:rsid w:val="109615A9"/>
    <w:rsid w:val="109658C1"/>
    <w:rsid w:val="10A81A96"/>
    <w:rsid w:val="10C9379F"/>
    <w:rsid w:val="10D2232B"/>
    <w:rsid w:val="10D6699E"/>
    <w:rsid w:val="10D902DE"/>
    <w:rsid w:val="10E63E4A"/>
    <w:rsid w:val="11104883"/>
    <w:rsid w:val="11291D63"/>
    <w:rsid w:val="112D72C6"/>
    <w:rsid w:val="113F3856"/>
    <w:rsid w:val="1155323D"/>
    <w:rsid w:val="11683FF9"/>
    <w:rsid w:val="118038D3"/>
    <w:rsid w:val="118C0750"/>
    <w:rsid w:val="119229CC"/>
    <w:rsid w:val="11A17658"/>
    <w:rsid w:val="11A50508"/>
    <w:rsid w:val="11A63D04"/>
    <w:rsid w:val="11E2669D"/>
    <w:rsid w:val="11FD3DC0"/>
    <w:rsid w:val="120639A8"/>
    <w:rsid w:val="12121726"/>
    <w:rsid w:val="122250B4"/>
    <w:rsid w:val="123E5A4F"/>
    <w:rsid w:val="12447798"/>
    <w:rsid w:val="125D4125"/>
    <w:rsid w:val="12771554"/>
    <w:rsid w:val="127B3BB4"/>
    <w:rsid w:val="12AA1F62"/>
    <w:rsid w:val="12AE4121"/>
    <w:rsid w:val="12B51A8D"/>
    <w:rsid w:val="12B63F3E"/>
    <w:rsid w:val="12BB4A97"/>
    <w:rsid w:val="12C041D4"/>
    <w:rsid w:val="12CF1D40"/>
    <w:rsid w:val="12F14732"/>
    <w:rsid w:val="12F7602D"/>
    <w:rsid w:val="12FD27F6"/>
    <w:rsid w:val="133C054F"/>
    <w:rsid w:val="13437E80"/>
    <w:rsid w:val="134C3538"/>
    <w:rsid w:val="13583391"/>
    <w:rsid w:val="13740D68"/>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BF7340"/>
    <w:rsid w:val="14CA4A78"/>
    <w:rsid w:val="14D5440D"/>
    <w:rsid w:val="14D87DF4"/>
    <w:rsid w:val="14E21050"/>
    <w:rsid w:val="14F13DA6"/>
    <w:rsid w:val="14FF6FC2"/>
    <w:rsid w:val="15060BB2"/>
    <w:rsid w:val="150824BE"/>
    <w:rsid w:val="15220493"/>
    <w:rsid w:val="15222491"/>
    <w:rsid w:val="15247052"/>
    <w:rsid w:val="15286C92"/>
    <w:rsid w:val="1534525F"/>
    <w:rsid w:val="153C7D33"/>
    <w:rsid w:val="15525599"/>
    <w:rsid w:val="155C1FAD"/>
    <w:rsid w:val="155F544F"/>
    <w:rsid w:val="156063FA"/>
    <w:rsid w:val="15647A16"/>
    <w:rsid w:val="156506C2"/>
    <w:rsid w:val="156F1F39"/>
    <w:rsid w:val="157674F6"/>
    <w:rsid w:val="157A419A"/>
    <w:rsid w:val="158270AF"/>
    <w:rsid w:val="158562DB"/>
    <w:rsid w:val="158E79FA"/>
    <w:rsid w:val="158F210D"/>
    <w:rsid w:val="159427E9"/>
    <w:rsid w:val="15A64D71"/>
    <w:rsid w:val="15AA1B7E"/>
    <w:rsid w:val="15BB0608"/>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27EC1"/>
    <w:rsid w:val="17060D55"/>
    <w:rsid w:val="172214A5"/>
    <w:rsid w:val="1723727A"/>
    <w:rsid w:val="17276F5B"/>
    <w:rsid w:val="17343CE3"/>
    <w:rsid w:val="17356295"/>
    <w:rsid w:val="174F4BA1"/>
    <w:rsid w:val="17524A1E"/>
    <w:rsid w:val="175A4276"/>
    <w:rsid w:val="1764674F"/>
    <w:rsid w:val="176C095E"/>
    <w:rsid w:val="1785675F"/>
    <w:rsid w:val="178E4F46"/>
    <w:rsid w:val="178F5381"/>
    <w:rsid w:val="179855D1"/>
    <w:rsid w:val="179F1E7A"/>
    <w:rsid w:val="17A37760"/>
    <w:rsid w:val="17A613DC"/>
    <w:rsid w:val="17AA27DB"/>
    <w:rsid w:val="17AF2DFF"/>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64E26"/>
    <w:rsid w:val="18AA77E9"/>
    <w:rsid w:val="18AC426F"/>
    <w:rsid w:val="18D71037"/>
    <w:rsid w:val="18D76F2C"/>
    <w:rsid w:val="18EF4764"/>
    <w:rsid w:val="18F062F7"/>
    <w:rsid w:val="18F279A0"/>
    <w:rsid w:val="190D2C12"/>
    <w:rsid w:val="191372F1"/>
    <w:rsid w:val="191F2375"/>
    <w:rsid w:val="192A6B82"/>
    <w:rsid w:val="192A78E5"/>
    <w:rsid w:val="192C06DB"/>
    <w:rsid w:val="193E4B62"/>
    <w:rsid w:val="19412402"/>
    <w:rsid w:val="195528E8"/>
    <w:rsid w:val="19607D81"/>
    <w:rsid w:val="19640C89"/>
    <w:rsid w:val="196B73C9"/>
    <w:rsid w:val="197B5DCD"/>
    <w:rsid w:val="197D1DB8"/>
    <w:rsid w:val="199503FD"/>
    <w:rsid w:val="19A45D24"/>
    <w:rsid w:val="19AC6690"/>
    <w:rsid w:val="19AF5CF6"/>
    <w:rsid w:val="19C63D4F"/>
    <w:rsid w:val="19C65E12"/>
    <w:rsid w:val="19C735BB"/>
    <w:rsid w:val="19DA3A4C"/>
    <w:rsid w:val="19E63640"/>
    <w:rsid w:val="19ED2D17"/>
    <w:rsid w:val="19F256A0"/>
    <w:rsid w:val="19F3723A"/>
    <w:rsid w:val="1A031334"/>
    <w:rsid w:val="1A0A0564"/>
    <w:rsid w:val="1A1D1EC7"/>
    <w:rsid w:val="1A2D619F"/>
    <w:rsid w:val="1A3F5603"/>
    <w:rsid w:val="1A454D8D"/>
    <w:rsid w:val="1A531553"/>
    <w:rsid w:val="1A6A2C78"/>
    <w:rsid w:val="1A7728EC"/>
    <w:rsid w:val="1A792CB5"/>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905109"/>
    <w:rsid w:val="1CA53FA1"/>
    <w:rsid w:val="1CAA0F65"/>
    <w:rsid w:val="1CAD4CCB"/>
    <w:rsid w:val="1CAF7573"/>
    <w:rsid w:val="1CCC40C9"/>
    <w:rsid w:val="1CDD5D84"/>
    <w:rsid w:val="1D186F9D"/>
    <w:rsid w:val="1D1C598A"/>
    <w:rsid w:val="1D504421"/>
    <w:rsid w:val="1D7743B2"/>
    <w:rsid w:val="1D7E7249"/>
    <w:rsid w:val="1D7F6660"/>
    <w:rsid w:val="1D956B63"/>
    <w:rsid w:val="1DA155EF"/>
    <w:rsid w:val="1DA251E1"/>
    <w:rsid w:val="1DA67F64"/>
    <w:rsid w:val="1DA838FE"/>
    <w:rsid w:val="1DA93704"/>
    <w:rsid w:val="1DB875D1"/>
    <w:rsid w:val="1DC5127B"/>
    <w:rsid w:val="1DDE1A57"/>
    <w:rsid w:val="1DE009E6"/>
    <w:rsid w:val="1DE4729F"/>
    <w:rsid w:val="1DF679C8"/>
    <w:rsid w:val="1E1B2BD7"/>
    <w:rsid w:val="1E224F27"/>
    <w:rsid w:val="1E2A7432"/>
    <w:rsid w:val="1E343C5D"/>
    <w:rsid w:val="1E37411F"/>
    <w:rsid w:val="1E407993"/>
    <w:rsid w:val="1E462DA7"/>
    <w:rsid w:val="1E4B26A4"/>
    <w:rsid w:val="1E5E301B"/>
    <w:rsid w:val="1E634732"/>
    <w:rsid w:val="1E6F06AB"/>
    <w:rsid w:val="1E752FA6"/>
    <w:rsid w:val="1E814D75"/>
    <w:rsid w:val="1E826F9E"/>
    <w:rsid w:val="1E8718D1"/>
    <w:rsid w:val="1ECF1323"/>
    <w:rsid w:val="1ECF4A99"/>
    <w:rsid w:val="1ED12C2B"/>
    <w:rsid w:val="1EDC33BC"/>
    <w:rsid w:val="1EE21314"/>
    <w:rsid w:val="1EEF50E7"/>
    <w:rsid w:val="1EF72D37"/>
    <w:rsid w:val="1F101F77"/>
    <w:rsid w:val="1F211865"/>
    <w:rsid w:val="1F295D72"/>
    <w:rsid w:val="1F371717"/>
    <w:rsid w:val="1F3F3802"/>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2E7692"/>
    <w:rsid w:val="213271D8"/>
    <w:rsid w:val="213E655D"/>
    <w:rsid w:val="21453A27"/>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2A0690"/>
    <w:rsid w:val="222A56CF"/>
    <w:rsid w:val="22305995"/>
    <w:rsid w:val="2240392C"/>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3271C"/>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B42B8"/>
    <w:rsid w:val="25B022B3"/>
    <w:rsid w:val="25B74631"/>
    <w:rsid w:val="25B8544F"/>
    <w:rsid w:val="25B91E90"/>
    <w:rsid w:val="25DD4552"/>
    <w:rsid w:val="25E12A7A"/>
    <w:rsid w:val="25E46E07"/>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40998"/>
    <w:rsid w:val="281C525D"/>
    <w:rsid w:val="282B60A0"/>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0676"/>
    <w:rsid w:val="2A553548"/>
    <w:rsid w:val="2A7049D1"/>
    <w:rsid w:val="2A7D78B2"/>
    <w:rsid w:val="2A970008"/>
    <w:rsid w:val="2A9D3EFC"/>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341EF0"/>
    <w:rsid w:val="2B406C5D"/>
    <w:rsid w:val="2B446A17"/>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B67B9"/>
    <w:rsid w:val="2C8F4F35"/>
    <w:rsid w:val="2CA73FE3"/>
    <w:rsid w:val="2CAD6FE3"/>
    <w:rsid w:val="2CC91D44"/>
    <w:rsid w:val="2CD46AFB"/>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794AC8"/>
    <w:rsid w:val="2EA4705E"/>
    <w:rsid w:val="2EA5244A"/>
    <w:rsid w:val="2EBA1850"/>
    <w:rsid w:val="2EC872A0"/>
    <w:rsid w:val="2ECB7AE0"/>
    <w:rsid w:val="2EE13DEB"/>
    <w:rsid w:val="2EEA1087"/>
    <w:rsid w:val="2EEF5B78"/>
    <w:rsid w:val="2EF90C24"/>
    <w:rsid w:val="2EFB3516"/>
    <w:rsid w:val="2EFD4FC3"/>
    <w:rsid w:val="2F0E5D72"/>
    <w:rsid w:val="2F235269"/>
    <w:rsid w:val="2F322289"/>
    <w:rsid w:val="2F3770E3"/>
    <w:rsid w:val="2F413C94"/>
    <w:rsid w:val="2F494297"/>
    <w:rsid w:val="2F4B1C2D"/>
    <w:rsid w:val="2F5907B6"/>
    <w:rsid w:val="2F614136"/>
    <w:rsid w:val="2F691CE7"/>
    <w:rsid w:val="2F787B26"/>
    <w:rsid w:val="2F7D0DE5"/>
    <w:rsid w:val="2F7F3D54"/>
    <w:rsid w:val="2F8B2E0E"/>
    <w:rsid w:val="2F907976"/>
    <w:rsid w:val="2F914D18"/>
    <w:rsid w:val="2F99381C"/>
    <w:rsid w:val="2FA442D1"/>
    <w:rsid w:val="2FB245C0"/>
    <w:rsid w:val="2FC15AF9"/>
    <w:rsid w:val="2FCF12B0"/>
    <w:rsid w:val="2FDC4E75"/>
    <w:rsid w:val="2FE27C57"/>
    <w:rsid w:val="301334D4"/>
    <w:rsid w:val="302C5AB3"/>
    <w:rsid w:val="302F30EA"/>
    <w:rsid w:val="302F3555"/>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B63B0"/>
    <w:rsid w:val="30DC4E37"/>
    <w:rsid w:val="30DC72B8"/>
    <w:rsid w:val="30E21C94"/>
    <w:rsid w:val="30E42146"/>
    <w:rsid w:val="30F80D4D"/>
    <w:rsid w:val="30FF1022"/>
    <w:rsid w:val="30FF1DEC"/>
    <w:rsid w:val="3103748A"/>
    <w:rsid w:val="310C0761"/>
    <w:rsid w:val="310D7287"/>
    <w:rsid w:val="311B77D4"/>
    <w:rsid w:val="3129651D"/>
    <w:rsid w:val="312C2F69"/>
    <w:rsid w:val="313A0372"/>
    <w:rsid w:val="31414D46"/>
    <w:rsid w:val="3160421C"/>
    <w:rsid w:val="3162168B"/>
    <w:rsid w:val="316535BE"/>
    <w:rsid w:val="316C26E3"/>
    <w:rsid w:val="31770A21"/>
    <w:rsid w:val="31B6217A"/>
    <w:rsid w:val="31BC4646"/>
    <w:rsid w:val="31BF532C"/>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4325"/>
    <w:rsid w:val="32A57DB8"/>
    <w:rsid w:val="32B21FB8"/>
    <w:rsid w:val="32EC2013"/>
    <w:rsid w:val="32F7411E"/>
    <w:rsid w:val="33021368"/>
    <w:rsid w:val="330351F5"/>
    <w:rsid w:val="33093C5C"/>
    <w:rsid w:val="33121D18"/>
    <w:rsid w:val="33133DBA"/>
    <w:rsid w:val="33294831"/>
    <w:rsid w:val="332C5A43"/>
    <w:rsid w:val="33324BBF"/>
    <w:rsid w:val="33381E02"/>
    <w:rsid w:val="334138EA"/>
    <w:rsid w:val="33491F36"/>
    <w:rsid w:val="3354569D"/>
    <w:rsid w:val="33664E15"/>
    <w:rsid w:val="336D5768"/>
    <w:rsid w:val="3373089A"/>
    <w:rsid w:val="337310CE"/>
    <w:rsid w:val="33883009"/>
    <w:rsid w:val="33917AD8"/>
    <w:rsid w:val="339433F2"/>
    <w:rsid w:val="339F751B"/>
    <w:rsid w:val="33A1777E"/>
    <w:rsid w:val="33B2596A"/>
    <w:rsid w:val="33BF1A08"/>
    <w:rsid w:val="33C24A9A"/>
    <w:rsid w:val="33C65B01"/>
    <w:rsid w:val="33CC2F57"/>
    <w:rsid w:val="33D07732"/>
    <w:rsid w:val="33D44147"/>
    <w:rsid w:val="33DE1333"/>
    <w:rsid w:val="33DF3033"/>
    <w:rsid w:val="33FA7A53"/>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436ABE"/>
    <w:rsid w:val="35544143"/>
    <w:rsid w:val="3557388E"/>
    <w:rsid w:val="355831B8"/>
    <w:rsid w:val="35684E72"/>
    <w:rsid w:val="356D19BF"/>
    <w:rsid w:val="357201A0"/>
    <w:rsid w:val="35830EE1"/>
    <w:rsid w:val="35836226"/>
    <w:rsid w:val="35AE4747"/>
    <w:rsid w:val="35C64805"/>
    <w:rsid w:val="35D34EB8"/>
    <w:rsid w:val="35D43768"/>
    <w:rsid w:val="35E71299"/>
    <w:rsid w:val="35E72F09"/>
    <w:rsid w:val="35F26505"/>
    <w:rsid w:val="35FD0561"/>
    <w:rsid w:val="3617272C"/>
    <w:rsid w:val="361A0DD1"/>
    <w:rsid w:val="361C702E"/>
    <w:rsid w:val="36203B2D"/>
    <w:rsid w:val="363A75C1"/>
    <w:rsid w:val="364C03A6"/>
    <w:rsid w:val="365B19BC"/>
    <w:rsid w:val="368E7AA5"/>
    <w:rsid w:val="36946B19"/>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661ACD"/>
    <w:rsid w:val="37836450"/>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A02D03"/>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572E4"/>
    <w:rsid w:val="3B564493"/>
    <w:rsid w:val="3B567693"/>
    <w:rsid w:val="3B68666D"/>
    <w:rsid w:val="3B7457AD"/>
    <w:rsid w:val="3B7B144D"/>
    <w:rsid w:val="3B7F12F6"/>
    <w:rsid w:val="3B8E2DEE"/>
    <w:rsid w:val="3B920EC0"/>
    <w:rsid w:val="3B924465"/>
    <w:rsid w:val="3B9C5361"/>
    <w:rsid w:val="3BA53541"/>
    <w:rsid w:val="3BA94452"/>
    <w:rsid w:val="3BCE758D"/>
    <w:rsid w:val="3BD51E87"/>
    <w:rsid w:val="3BFC0B7A"/>
    <w:rsid w:val="3C031B6A"/>
    <w:rsid w:val="3C17133A"/>
    <w:rsid w:val="3C1A13D5"/>
    <w:rsid w:val="3C1F3CDD"/>
    <w:rsid w:val="3C3318F7"/>
    <w:rsid w:val="3C4A7007"/>
    <w:rsid w:val="3C586C3F"/>
    <w:rsid w:val="3C5A7C30"/>
    <w:rsid w:val="3C7A34E1"/>
    <w:rsid w:val="3C857E1F"/>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230EF3"/>
    <w:rsid w:val="3D264775"/>
    <w:rsid w:val="3D42795C"/>
    <w:rsid w:val="3D533C61"/>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06582B"/>
    <w:rsid w:val="3E1A5B77"/>
    <w:rsid w:val="3E3D115C"/>
    <w:rsid w:val="3E4E1DB0"/>
    <w:rsid w:val="3E5458F6"/>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8208BE"/>
    <w:rsid w:val="3F833743"/>
    <w:rsid w:val="3F8413AF"/>
    <w:rsid w:val="3F896205"/>
    <w:rsid w:val="3F8D42EA"/>
    <w:rsid w:val="3F903DF4"/>
    <w:rsid w:val="3F94133E"/>
    <w:rsid w:val="3F9C7D6C"/>
    <w:rsid w:val="3FA22487"/>
    <w:rsid w:val="3FB16EF0"/>
    <w:rsid w:val="3FB91489"/>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E1213A"/>
    <w:rsid w:val="40E6301D"/>
    <w:rsid w:val="41071BAC"/>
    <w:rsid w:val="41104677"/>
    <w:rsid w:val="411D3E3F"/>
    <w:rsid w:val="411E7076"/>
    <w:rsid w:val="41256FB7"/>
    <w:rsid w:val="41343624"/>
    <w:rsid w:val="4136428A"/>
    <w:rsid w:val="4151503B"/>
    <w:rsid w:val="4154071D"/>
    <w:rsid w:val="415E6D8D"/>
    <w:rsid w:val="41680B02"/>
    <w:rsid w:val="41920E65"/>
    <w:rsid w:val="419C5A30"/>
    <w:rsid w:val="419D110A"/>
    <w:rsid w:val="41AA6F9D"/>
    <w:rsid w:val="41C760AC"/>
    <w:rsid w:val="41CD1A27"/>
    <w:rsid w:val="41CF3183"/>
    <w:rsid w:val="41D85155"/>
    <w:rsid w:val="41DC1619"/>
    <w:rsid w:val="41E75166"/>
    <w:rsid w:val="41ED54BF"/>
    <w:rsid w:val="41F149C4"/>
    <w:rsid w:val="41FA7589"/>
    <w:rsid w:val="420C7BFF"/>
    <w:rsid w:val="42153CB9"/>
    <w:rsid w:val="42173DAF"/>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E32C53"/>
    <w:rsid w:val="42F20CDD"/>
    <w:rsid w:val="42F93C76"/>
    <w:rsid w:val="42FF665F"/>
    <w:rsid w:val="430831F4"/>
    <w:rsid w:val="43090B64"/>
    <w:rsid w:val="431B3263"/>
    <w:rsid w:val="432E7531"/>
    <w:rsid w:val="434941B7"/>
    <w:rsid w:val="436551FA"/>
    <w:rsid w:val="43776349"/>
    <w:rsid w:val="437D79B6"/>
    <w:rsid w:val="43A46A86"/>
    <w:rsid w:val="43B07AA6"/>
    <w:rsid w:val="43B62698"/>
    <w:rsid w:val="43BA21AA"/>
    <w:rsid w:val="43BD281F"/>
    <w:rsid w:val="43CA6F51"/>
    <w:rsid w:val="43D73E5B"/>
    <w:rsid w:val="43E1610D"/>
    <w:rsid w:val="43E80BE6"/>
    <w:rsid w:val="43EB45DA"/>
    <w:rsid w:val="43EE5166"/>
    <w:rsid w:val="43F57DBA"/>
    <w:rsid w:val="44067BEC"/>
    <w:rsid w:val="440A2EF6"/>
    <w:rsid w:val="440E223D"/>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AE6ABE"/>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7847A0"/>
    <w:rsid w:val="467D17CB"/>
    <w:rsid w:val="46830DA3"/>
    <w:rsid w:val="4697740A"/>
    <w:rsid w:val="46C6208F"/>
    <w:rsid w:val="46CE643A"/>
    <w:rsid w:val="46DA12C7"/>
    <w:rsid w:val="46EF544C"/>
    <w:rsid w:val="46F714E0"/>
    <w:rsid w:val="46F91A62"/>
    <w:rsid w:val="471B5457"/>
    <w:rsid w:val="471C6A14"/>
    <w:rsid w:val="471D28E4"/>
    <w:rsid w:val="473010D7"/>
    <w:rsid w:val="4732695E"/>
    <w:rsid w:val="47334610"/>
    <w:rsid w:val="4753781A"/>
    <w:rsid w:val="478A1DFA"/>
    <w:rsid w:val="47927375"/>
    <w:rsid w:val="47971FDC"/>
    <w:rsid w:val="479D1728"/>
    <w:rsid w:val="47A32BD0"/>
    <w:rsid w:val="47A928F1"/>
    <w:rsid w:val="47C806EC"/>
    <w:rsid w:val="47E9340F"/>
    <w:rsid w:val="47F0637D"/>
    <w:rsid w:val="47F40E9D"/>
    <w:rsid w:val="48125136"/>
    <w:rsid w:val="481C0CDA"/>
    <w:rsid w:val="481C6030"/>
    <w:rsid w:val="48252F6B"/>
    <w:rsid w:val="482C6CD1"/>
    <w:rsid w:val="483E6C5F"/>
    <w:rsid w:val="4853345A"/>
    <w:rsid w:val="485A127C"/>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02999"/>
    <w:rsid w:val="4982678C"/>
    <w:rsid w:val="49982D33"/>
    <w:rsid w:val="499F4C2E"/>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30B3A"/>
    <w:rsid w:val="4A280667"/>
    <w:rsid w:val="4A325FE0"/>
    <w:rsid w:val="4A3845D4"/>
    <w:rsid w:val="4A451A03"/>
    <w:rsid w:val="4A495F41"/>
    <w:rsid w:val="4A511B6E"/>
    <w:rsid w:val="4A59738B"/>
    <w:rsid w:val="4A6D16EF"/>
    <w:rsid w:val="4A7C4548"/>
    <w:rsid w:val="4A863BCC"/>
    <w:rsid w:val="4A8E1463"/>
    <w:rsid w:val="4A95327B"/>
    <w:rsid w:val="4AAB5D97"/>
    <w:rsid w:val="4AB043A7"/>
    <w:rsid w:val="4AC15779"/>
    <w:rsid w:val="4AC66745"/>
    <w:rsid w:val="4ACF3B43"/>
    <w:rsid w:val="4AD202C9"/>
    <w:rsid w:val="4ADE2C90"/>
    <w:rsid w:val="4AE8602C"/>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F54BAD"/>
    <w:rsid w:val="4BF66867"/>
    <w:rsid w:val="4BFE2AE1"/>
    <w:rsid w:val="4C054590"/>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8E1BB2"/>
    <w:rsid w:val="4C984AEE"/>
    <w:rsid w:val="4CAB3057"/>
    <w:rsid w:val="4CB629EB"/>
    <w:rsid w:val="4CBD15B4"/>
    <w:rsid w:val="4CBF03D6"/>
    <w:rsid w:val="4CC552E2"/>
    <w:rsid w:val="4CFE4516"/>
    <w:rsid w:val="4CFF6DF1"/>
    <w:rsid w:val="4D014AEF"/>
    <w:rsid w:val="4D105B68"/>
    <w:rsid w:val="4D166CE8"/>
    <w:rsid w:val="4D1E3273"/>
    <w:rsid w:val="4D2204B2"/>
    <w:rsid w:val="4D28720C"/>
    <w:rsid w:val="4D49433F"/>
    <w:rsid w:val="4D513299"/>
    <w:rsid w:val="4D5E3588"/>
    <w:rsid w:val="4D680CE9"/>
    <w:rsid w:val="4D6F30CD"/>
    <w:rsid w:val="4D800373"/>
    <w:rsid w:val="4D8D2AE5"/>
    <w:rsid w:val="4D901F00"/>
    <w:rsid w:val="4D9D5F78"/>
    <w:rsid w:val="4D9E74D1"/>
    <w:rsid w:val="4DA22392"/>
    <w:rsid w:val="4DBC2EE2"/>
    <w:rsid w:val="4DBE5704"/>
    <w:rsid w:val="4DEC4B69"/>
    <w:rsid w:val="4DF96CBC"/>
    <w:rsid w:val="4E0F493A"/>
    <w:rsid w:val="4E171ADD"/>
    <w:rsid w:val="4E22193F"/>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0D1ACC"/>
    <w:rsid w:val="4F186AC1"/>
    <w:rsid w:val="4F1E2479"/>
    <w:rsid w:val="4F241A7B"/>
    <w:rsid w:val="4F2732DA"/>
    <w:rsid w:val="4F450CCE"/>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E042AF"/>
    <w:rsid w:val="50E77A58"/>
    <w:rsid w:val="51041EDF"/>
    <w:rsid w:val="510F112C"/>
    <w:rsid w:val="511836CB"/>
    <w:rsid w:val="51394C04"/>
    <w:rsid w:val="513C5648"/>
    <w:rsid w:val="515143AB"/>
    <w:rsid w:val="515A17DC"/>
    <w:rsid w:val="51651E90"/>
    <w:rsid w:val="51685DFA"/>
    <w:rsid w:val="51705953"/>
    <w:rsid w:val="51725D98"/>
    <w:rsid w:val="51736098"/>
    <w:rsid w:val="517B7B1C"/>
    <w:rsid w:val="518C69D5"/>
    <w:rsid w:val="51A76AF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D25D28"/>
    <w:rsid w:val="52D71166"/>
    <w:rsid w:val="52E60C81"/>
    <w:rsid w:val="52FF3969"/>
    <w:rsid w:val="531E2281"/>
    <w:rsid w:val="53793823"/>
    <w:rsid w:val="537B7A51"/>
    <w:rsid w:val="53851D77"/>
    <w:rsid w:val="53906F76"/>
    <w:rsid w:val="53965E8A"/>
    <w:rsid w:val="539874D1"/>
    <w:rsid w:val="53A900B3"/>
    <w:rsid w:val="53AA2BCF"/>
    <w:rsid w:val="53BE4BF9"/>
    <w:rsid w:val="53D37BF3"/>
    <w:rsid w:val="53D43A38"/>
    <w:rsid w:val="53D65728"/>
    <w:rsid w:val="53DB0569"/>
    <w:rsid w:val="53FE42EB"/>
    <w:rsid w:val="53FF3ABE"/>
    <w:rsid w:val="54175BE1"/>
    <w:rsid w:val="54192F65"/>
    <w:rsid w:val="543770F8"/>
    <w:rsid w:val="5445166E"/>
    <w:rsid w:val="54632332"/>
    <w:rsid w:val="546A5504"/>
    <w:rsid w:val="546F0D2A"/>
    <w:rsid w:val="54706638"/>
    <w:rsid w:val="547236DF"/>
    <w:rsid w:val="547B4986"/>
    <w:rsid w:val="54837C53"/>
    <w:rsid w:val="548D1E83"/>
    <w:rsid w:val="54944CE7"/>
    <w:rsid w:val="549555A5"/>
    <w:rsid w:val="549E7BA6"/>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206FFF"/>
    <w:rsid w:val="56300862"/>
    <w:rsid w:val="563064F8"/>
    <w:rsid w:val="563279D7"/>
    <w:rsid w:val="56341BF8"/>
    <w:rsid w:val="563B5487"/>
    <w:rsid w:val="563B7254"/>
    <w:rsid w:val="563B762E"/>
    <w:rsid w:val="563C5184"/>
    <w:rsid w:val="5642275F"/>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1E655C"/>
    <w:rsid w:val="57213FE5"/>
    <w:rsid w:val="572D67AB"/>
    <w:rsid w:val="573F708F"/>
    <w:rsid w:val="57435BFF"/>
    <w:rsid w:val="575426FE"/>
    <w:rsid w:val="575F25E8"/>
    <w:rsid w:val="576B65C3"/>
    <w:rsid w:val="576D7C54"/>
    <w:rsid w:val="577A68D0"/>
    <w:rsid w:val="578177D3"/>
    <w:rsid w:val="57AA7E41"/>
    <w:rsid w:val="57AC0C0D"/>
    <w:rsid w:val="57BC04B5"/>
    <w:rsid w:val="57C166D8"/>
    <w:rsid w:val="57C54F8E"/>
    <w:rsid w:val="57D82681"/>
    <w:rsid w:val="57DD37B2"/>
    <w:rsid w:val="57DE7DC1"/>
    <w:rsid w:val="57E3333D"/>
    <w:rsid w:val="57E76382"/>
    <w:rsid w:val="57E879C4"/>
    <w:rsid w:val="57EF0F97"/>
    <w:rsid w:val="57F131F8"/>
    <w:rsid w:val="57F17A1A"/>
    <w:rsid w:val="580C4CA5"/>
    <w:rsid w:val="58175C49"/>
    <w:rsid w:val="581B09AF"/>
    <w:rsid w:val="582736FC"/>
    <w:rsid w:val="582E227B"/>
    <w:rsid w:val="58313520"/>
    <w:rsid w:val="583C79A9"/>
    <w:rsid w:val="583D0933"/>
    <w:rsid w:val="584677BD"/>
    <w:rsid w:val="584A6CDD"/>
    <w:rsid w:val="584F7488"/>
    <w:rsid w:val="58525E77"/>
    <w:rsid w:val="58574856"/>
    <w:rsid w:val="585D5B14"/>
    <w:rsid w:val="5872028B"/>
    <w:rsid w:val="58793E24"/>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2E75CD"/>
    <w:rsid w:val="5A3773BC"/>
    <w:rsid w:val="5A496BD5"/>
    <w:rsid w:val="5A4B2EA3"/>
    <w:rsid w:val="5A5E7743"/>
    <w:rsid w:val="5A604DB4"/>
    <w:rsid w:val="5A6934B1"/>
    <w:rsid w:val="5A8D4FC0"/>
    <w:rsid w:val="5A8F1C82"/>
    <w:rsid w:val="5A952381"/>
    <w:rsid w:val="5A9C16D3"/>
    <w:rsid w:val="5AA04D8D"/>
    <w:rsid w:val="5AA333BB"/>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A2E3F"/>
    <w:rsid w:val="5B9D08DB"/>
    <w:rsid w:val="5BA92534"/>
    <w:rsid w:val="5BAD5A86"/>
    <w:rsid w:val="5BC937CE"/>
    <w:rsid w:val="5BCD41C3"/>
    <w:rsid w:val="5BD429A6"/>
    <w:rsid w:val="5C0025C0"/>
    <w:rsid w:val="5C0547A9"/>
    <w:rsid w:val="5C0B0C40"/>
    <w:rsid w:val="5C102B71"/>
    <w:rsid w:val="5C180007"/>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D772E2"/>
    <w:rsid w:val="5CE07B6A"/>
    <w:rsid w:val="5CE260C2"/>
    <w:rsid w:val="5CE61EE8"/>
    <w:rsid w:val="5D0728CF"/>
    <w:rsid w:val="5D1134E3"/>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50FC5"/>
    <w:rsid w:val="5D9E6314"/>
    <w:rsid w:val="5D9F7EE8"/>
    <w:rsid w:val="5DA93319"/>
    <w:rsid w:val="5DB156E1"/>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F081B"/>
    <w:rsid w:val="5F704D56"/>
    <w:rsid w:val="5F777336"/>
    <w:rsid w:val="5F862DF9"/>
    <w:rsid w:val="5FA257C6"/>
    <w:rsid w:val="5FAF7822"/>
    <w:rsid w:val="5FB05672"/>
    <w:rsid w:val="5FB47FA0"/>
    <w:rsid w:val="5FB50525"/>
    <w:rsid w:val="5FB57D4D"/>
    <w:rsid w:val="5FC6541D"/>
    <w:rsid w:val="5FCD3868"/>
    <w:rsid w:val="5FE91AEC"/>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8584F"/>
    <w:rsid w:val="606B5631"/>
    <w:rsid w:val="606D2E98"/>
    <w:rsid w:val="606F0967"/>
    <w:rsid w:val="607540C8"/>
    <w:rsid w:val="608E2F6C"/>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0184A"/>
    <w:rsid w:val="618B3212"/>
    <w:rsid w:val="61964409"/>
    <w:rsid w:val="61A058F7"/>
    <w:rsid w:val="61A93693"/>
    <w:rsid w:val="61B66917"/>
    <w:rsid w:val="61BC3B1A"/>
    <w:rsid w:val="61CD4121"/>
    <w:rsid w:val="61E107FF"/>
    <w:rsid w:val="61EB22DA"/>
    <w:rsid w:val="61F2159D"/>
    <w:rsid w:val="61F4098A"/>
    <w:rsid w:val="62024A46"/>
    <w:rsid w:val="62082A4E"/>
    <w:rsid w:val="62210F07"/>
    <w:rsid w:val="62265EC9"/>
    <w:rsid w:val="622D2F94"/>
    <w:rsid w:val="6232252A"/>
    <w:rsid w:val="6239245F"/>
    <w:rsid w:val="623A1909"/>
    <w:rsid w:val="623C28E2"/>
    <w:rsid w:val="623F05F8"/>
    <w:rsid w:val="626D6E03"/>
    <w:rsid w:val="626D72A3"/>
    <w:rsid w:val="627516A4"/>
    <w:rsid w:val="627B3D98"/>
    <w:rsid w:val="62855646"/>
    <w:rsid w:val="628E58B3"/>
    <w:rsid w:val="62B05CB6"/>
    <w:rsid w:val="62B534DD"/>
    <w:rsid w:val="62BD3674"/>
    <w:rsid w:val="62CA193B"/>
    <w:rsid w:val="62D30A87"/>
    <w:rsid w:val="62D53BF4"/>
    <w:rsid w:val="62F64193"/>
    <w:rsid w:val="62FD0BCE"/>
    <w:rsid w:val="630627A5"/>
    <w:rsid w:val="630A4626"/>
    <w:rsid w:val="631E0963"/>
    <w:rsid w:val="631E6275"/>
    <w:rsid w:val="632A4326"/>
    <w:rsid w:val="632C14B3"/>
    <w:rsid w:val="632C7922"/>
    <w:rsid w:val="633A34E2"/>
    <w:rsid w:val="63483DC6"/>
    <w:rsid w:val="634C2265"/>
    <w:rsid w:val="63571B49"/>
    <w:rsid w:val="635F2ADA"/>
    <w:rsid w:val="63610183"/>
    <w:rsid w:val="63650B7E"/>
    <w:rsid w:val="6367085D"/>
    <w:rsid w:val="636A45E1"/>
    <w:rsid w:val="636D5F5C"/>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630D1E"/>
    <w:rsid w:val="6478176D"/>
    <w:rsid w:val="64813F51"/>
    <w:rsid w:val="64835CDD"/>
    <w:rsid w:val="6486251A"/>
    <w:rsid w:val="64AB2A66"/>
    <w:rsid w:val="64AF2E44"/>
    <w:rsid w:val="64B7605C"/>
    <w:rsid w:val="64BD6580"/>
    <w:rsid w:val="64DA5521"/>
    <w:rsid w:val="64E205AE"/>
    <w:rsid w:val="64E93EF1"/>
    <w:rsid w:val="64F17473"/>
    <w:rsid w:val="650D3C56"/>
    <w:rsid w:val="652564C3"/>
    <w:rsid w:val="652B096E"/>
    <w:rsid w:val="65326763"/>
    <w:rsid w:val="65357589"/>
    <w:rsid w:val="65530E49"/>
    <w:rsid w:val="65551112"/>
    <w:rsid w:val="657732B5"/>
    <w:rsid w:val="65834C72"/>
    <w:rsid w:val="658573D0"/>
    <w:rsid w:val="658B678B"/>
    <w:rsid w:val="659C4A0A"/>
    <w:rsid w:val="65A71F82"/>
    <w:rsid w:val="65AE7F29"/>
    <w:rsid w:val="65B72335"/>
    <w:rsid w:val="65C649BC"/>
    <w:rsid w:val="65E55EB8"/>
    <w:rsid w:val="65E73B66"/>
    <w:rsid w:val="65F7327C"/>
    <w:rsid w:val="66022F90"/>
    <w:rsid w:val="66044FCB"/>
    <w:rsid w:val="660514B3"/>
    <w:rsid w:val="6610477E"/>
    <w:rsid w:val="66131984"/>
    <w:rsid w:val="66187135"/>
    <w:rsid w:val="661B7E76"/>
    <w:rsid w:val="662429BB"/>
    <w:rsid w:val="662831A9"/>
    <w:rsid w:val="662C4F94"/>
    <w:rsid w:val="66313D38"/>
    <w:rsid w:val="663A7E7B"/>
    <w:rsid w:val="66452ADE"/>
    <w:rsid w:val="664A22D3"/>
    <w:rsid w:val="666C6F00"/>
    <w:rsid w:val="66773AC9"/>
    <w:rsid w:val="66787D6F"/>
    <w:rsid w:val="66897717"/>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365593"/>
    <w:rsid w:val="67427945"/>
    <w:rsid w:val="67570318"/>
    <w:rsid w:val="675E2E45"/>
    <w:rsid w:val="676811E7"/>
    <w:rsid w:val="678164D2"/>
    <w:rsid w:val="67880ECE"/>
    <w:rsid w:val="67903975"/>
    <w:rsid w:val="679F6750"/>
    <w:rsid w:val="67A00D13"/>
    <w:rsid w:val="67A90AAD"/>
    <w:rsid w:val="67AE0A73"/>
    <w:rsid w:val="67AF4AEE"/>
    <w:rsid w:val="67BC006F"/>
    <w:rsid w:val="67BE34F4"/>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7D47B4"/>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9E30E26"/>
    <w:rsid w:val="6A0B7E27"/>
    <w:rsid w:val="6A15604C"/>
    <w:rsid w:val="6A2E4954"/>
    <w:rsid w:val="6A3014CE"/>
    <w:rsid w:val="6A342EDC"/>
    <w:rsid w:val="6A557981"/>
    <w:rsid w:val="6A5859DD"/>
    <w:rsid w:val="6A6A771D"/>
    <w:rsid w:val="6A6E396D"/>
    <w:rsid w:val="6A7E2CA7"/>
    <w:rsid w:val="6A9E04C5"/>
    <w:rsid w:val="6AA507AA"/>
    <w:rsid w:val="6AC07030"/>
    <w:rsid w:val="6AC9421D"/>
    <w:rsid w:val="6AD53613"/>
    <w:rsid w:val="6AD94F47"/>
    <w:rsid w:val="6AE641A3"/>
    <w:rsid w:val="6AE91DBD"/>
    <w:rsid w:val="6AEF29C9"/>
    <w:rsid w:val="6B281153"/>
    <w:rsid w:val="6B30618D"/>
    <w:rsid w:val="6B4C3B26"/>
    <w:rsid w:val="6B6162D1"/>
    <w:rsid w:val="6B7747FD"/>
    <w:rsid w:val="6B8D6111"/>
    <w:rsid w:val="6B9C3AE5"/>
    <w:rsid w:val="6BA924EB"/>
    <w:rsid w:val="6BB3693A"/>
    <w:rsid w:val="6BB3754C"/>
    <w:rsid w:val="6BC86908"/>
    <w:rsid w:val="6BCE245B"/>
    <w:rsid w:val="6BD44297"/>
    <w:rsid w:val="6BDB0A87"/>
    <w:rsid w:val="6BDD6A3C"/>
    <w:rsid w:val="6BE00053"/>
    <w:rsid w:val="6BEB5350"/>
    <w:rsid w:val="6BEC49EE"/>
    <w:rsid w:val="6BEC7C68"/>
    <w:rsid w:val="6BEE39CD"/>
    <w:rsid w:val="6C0C287C"/>
    <w:rsid w:val="6C294501"/>
    <w:rsid w:val="6C39658E"/>
    <w:rsid w:val="6C4756A6"/>
    <w:rsid w:val="6C4C2667"/>
    <w:rsid w:val="6C7F493E"/>
    <w:rsid w:val="6CA51813"/>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808F5"/>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330AD"/>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7F219B"/>
    <w:rsid w:val="708D6E69"/>
    <w:rsid w:val="70DB4B36"/>
    <w:rsid w:val="70E040A3"/>
    <w:rsid w:val="70E13200"/>
    <w:rsid w:val="70E91C33"/>
    <w:rsid w:val="70EE53BA"/>
    <w:rsid w:val="70FF3D31"/>
    <w:rsid w:val="710B7588"/>
    <w:rsid w:val="71124891"/>
    <w:rsid w:val="7139612D"/>
    <w:rsid w:val="713E1029"/>
    <w:rsid w:val="714420CD"/>
    <w:rsid w:val="71466AC5"/>
    <w:rsid w:val="71546923"/>
    <w:rsid w:val="715F4C2D"/>
    <w:rsid w:val="716E56FB"/>
    <w:rsid w:val="71730FAE"/>
    <w:rsid w:val="71742846"/>
    <w:rsid w:val="71841719"/>
    <w:rsid w:val="719D0D51"/>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12527"/>
    <w:rsid w:val="72944739"/>
    <w:rsid w:val="72A97A08"/>
    <w:rsid w:val="72CB7F46"/>
    <w:rsid w:val="72D21E71"/>
    <w:rsid w:val="72D84E60"/>
    <w:rsid w:val="72E21F9E"/>
    <w:rsid w:val="72F100A8"/>
    <w:rsid w:val="72FA6C6A"/>
    <w:rsid w:val="72FB43B2"/>
    <w:rsid w:val="72FE3EF7"/>
    <w:rsid w:val="7303081C"/>
    <w:rsid w:val="73121CB7"/>
    <w:rsid w:val="73127898"/>
    <w:rsid w:val="73134E8E"/>
    <w:rsid w:val="731F2161"/>
    <w:rsid w:val="732716BC"/>
    <w:rsid w:val="7333450C"/>
    <w:rsid w:val="735344A6"/>
    <w:rsid w:val="735463E0"/>
    <w:rsid w:val="736816C1"/>
    <w:rsid w:val="737B0183"/>
    <w:rsid w:val="7381208C"/>
    <w:rsid w:val="73841927"/>
    <w:rsid w:val="738A7955"/>
    <w:rsid w:val="73A36DC3"/>
    <w:rsid w:val="73AF0D5C"/>
    <w:rsid w:val="73B33483"/>
    <w:rsid w:val="73DE4D67"/>
    <w:rsid w:val="73F71AA0"/>
    <w:rsid w:val="73FC3414"/>
    <w:rsid w:val="73FC6BEB"/>
    <w:rsid w:val="74016246"/>
    <w:rsid w:val="740227D1"/>
    <w:rsid w:val="741255AF"/>
    <w:rsid w:val="743C4028"/>
    <w:rsid w:val="745A4881"/>
    <w:rsid w:val="745C121D"/>
    <w:rsid w:val="745D741C"/>
    <w:rsid w:val="745E4D08"/>
    <w:rsid w:val="7466647B"/>
    <w:rsid w:val="746D0FDE"/>
    <w:rsid w:val="746F3109"/>
    <w:rsid w:val="74881C43"/>
    <w:rsid w:val="749A55E5"/>
    <w:rsid w:val="74A32F54"/>
    <w:rsid w:val="74A55B69"/>
    <w:rsid w:val="74B3391B"/>
    <w:rsid w:val="74C42FC6"/>
    <w:rsid w:val="74CF4EC9"/>
    <w:rsid w:val="74D552C0"/>
    <w:rsid w:val="74DB0C49"/>
    <w:rsid w:val="74E13CB3"/>
    <w:rsid w:val="74E40DB3"/>
    <w:rsid w:val="74F1132B"/>
    <w:rsid w:val="7514569D"/>
    <w:rsid w:val="751B5F96"/>
    <w:rsid w:val="75281208"/>
    <w:rsid w:val="75310AD0"/>
    <w:rsid w:val="755A08D5"/>
    <w:rsid w:val="755C4C37"/>
    <w:rsid w:val="75622CB1"/>
    <w:rsid w:val="75772547"/>
    <w:rsid w:val="75997C5C"/>
    <w:rsid w:val="75AE0EB2"/>
    <w:rsid w:val="75B33C4A"/>
    <w:rsid w:val="75B84A01"/>
    <w:rsid w:val="75C863E2"/>
    <w:rsid w:val="75DA5365"/>
    <w:rsid w:val="75DE03EB"/>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7E1618"/>
    <w:rsid w:val="77813C44"/>
    <w:rsid w:val="778A61BA"/>
    <w:rsid w:val="778B4DFB"/>
    <w:rsid w:val="778D3E30"/>
    <w:rsid w:val="7797606B"/>
    <w:rsid w:val="779E1F21"/>
    <w:rsid w:val="77B7237F"/>
    <w:rsid w:val="77BF4B33"/>
    <w:rsid w:val="77E40842"/>
    <w:rsid w:val="77FD2C5E"/>
    <w:rsid w:val="78042B76"/>
    <w:rsid w:val="780D0085"/>
    <w:rsid w:val="78243B48"/>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CE534E"/>
    <w:rsid w:val="78D424A1"/>
    <w:rsid w:val="78ED42D2"/>
    <w:rsid w:val="78F76941"/>
    <w:rsid w:val="78F82ED4"/>
    <w:rsid w:val="790114CB"/>
    <w:rsid w:val="790C7B25"/>
    <w:rsid w:val="7925703F"/>
    <w:rsid w:val="7931755D"/>
    <w:rsid w:val="7932189D"/>
    <w:rsid w:val="793424DB"/>
    <w:rsid w:val="794563F3"/>
    <w:rsid w:val="7962750F"/>
    <w:rsid w:val="796B0021"/>
    <w:rsid w:val="796F42FD"/>
    <w:rsid w:val="79701A60"/>
    <w:rsid w:val="797218E2"/>
    <w:rsid w:val="797F6705"/>
    <w:rsid w:val="79807FC2"/>
    <w:rsid w:val="799D6ABE"/>
    <w:rsid w:val="79A3401F"/>
    <w:rsid w:val="79A70B11"/>
    <w:rsid w:val="79B20ABE"/>
    <w:rsid w:val="79B43C51"/>
    <w:rsid w:val="79B6170C"/>
    <w:rsid w:val="79BB3341"/>
    <w:rsid w:val="79C22F64"/>
    <w:rsid w:val="79D03D26"/>
    <w:rsid w:val="79D550A6"/>
    <w:rsid w:val="79E8298B"/>
    <w:rsid w:val="79F22F41"/>
    <w:rsid w:val="7A196E23"/>
    <w:rsid w:val="7A27719F"/>
    <w:rsid w:val="7A3466E6"/>
    <w:rsid w:val="7A361B91"/>
    <w:rsid w:val="7A410FED"/>
    <w:rsid w:val="7A4205D3"/>
    <w:rsid w:val="7A4F3DD9"/>
    <w:rsid w:val="7A522743"/>
    <w:rsid w:val="7A577D70"/>
    <w:rsid w:val="7A5872B9"/>
    <w:rsid w:val="7A5C3640"/>
    <w:rsid w:val="7A73566B"/>
    <w:rsid w:val="7A761A22"/>
    <w:rsid w:val="7A7C6A67"/>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8C21DA"/>
    <w:rsid w:val="7B940404"/>
    <w:rsid w:val="7BB6238F"/>
    <w:rsid w:val="7BCA1026"/>
    <w:rsid w:val="7BD173B3"/>
    <w:rsid w:val="7BDB201C"/>
    <w:rsid w:val="7BDD14C7"/>
    <w:rsid w:val="7BDD38EC"/>
    <w:rsid w:val="7BF07147"/>
    <w:rsid w:val="7BF8597E"/>
    <w:rsid w:val="7C12395E"/>
    <w:rsid w:val="7C14711B"/>
    <w:rsid w:val="7C1932F5"/>
    <w:rsid w:val="7C303ADD"/>
    <w:rsid w:val="7C312516"/>
    <w:rsid w:val="7C330012"/>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95837"/>
    <w:rsid w:val="7CFF7E47"/>
    <w:rsid w:val="7D1C7EA0"/>
    <w:rsid w:val="7D21185C"/>
    <w:rsid w:val="7D2A35D5"/>
    <w:rsid w:val="7D345976"/>
    <w:rsid w:val="7D4C1C46"/>
    <w:rsid w:val="7D5B3E9F"/>
    <w:rsid w:val="7D5B5B2B"/>
    <w:rsid w:val="7D622FC2"/>
    <w:rsid w:val="7D736CF0"/>
    <w:rsid w:val="7D782B9F"/>
    <w:rsid w:val="7D7973F8"/>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2025-10-03T07:18:24Z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